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61D65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r w:rsidR="008A42F1">
              <w:rPr>
                <w:lang w:val="en-CA"/>
              </w:rPr>
              <w:t>Rennes</w:t>
            </w:r>
            <w:r w:rsidR="00084393">
              <w:rPr>
                <w:lang w:val="en-CA"/>
              </w:rPr>
              <w:t>,</w:t>
            </w:r>
            <w:r w:rsidR="008A42F1">
              <w:rPr>
                <w:lang w:val="en-CA"/>
              </w:rPr>
              <w:t>FR</w:t>
            </w:r>
            <w:proofErr w:type="spell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9BA99EF" w:rsidR="008A4B4C" w:rsidRPr="005B217D" w:rsidRDefault="00E61DAC" w:rsidP="00536188">
            <w:pPr>
              <w:tabs>
                <w:tab w:val="left" w:pos="7200"/>
              </w:tabs>
              <w:rPr>
                <w:rFonts w:hint="eastAsia"/>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C0545D">
              <w:rPr>
                <w:rFonts w:hint="eastAsia"/>
                <w:lang w:val="en-CA" w:eastAsia="zh-TW"/>
              </w:rPr>
              <w:t>0329</w:t>
            </w:r>
            <w:r w:rsidR="006A0E5C" w:rsidRPr="006A0E5C">
              <w:rPr>
                <w:lang w:val="en-CA"/>
              </w:rPr>
              <w:t>-v</w:t>
            </w:r>
            <w:r w:rsidR="00C0545D">
              <w:rPr>
                <w:rFonts w:hint="eastAsia"/>
                <w:lang w:val="en-CA" w:eastAsia="zh-TW"/>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3AEE3B" w:rsidR="00E61DAC" w:rsidRPr="005B217D" w:rsidRDefault="00C0545D" w:rsidP="009D7CE6">
            <w:pPr>
              <w:spacing w:before="60" w:after="60"/>
              <w:rPr>
                <w:b/>
                <w:szCs w:val="22"/>
                <w:lang w:val="en-CA"/>
              </w:rPr>
            </w:pPr>
            <w:r w:rsidRPr="00C0545D">
              <w:rPr>
                <w:b/>
                <w:szCs w:val="22"/>
                <w:lang w:val="en-CA"/>
              </w:rPr>
              <w:t>Crosscheck of JVET-AH0141 (AHG12: Sharp motion compensation filter for bi-prediction)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DE622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414AC4" w:rsidR="00E61DAC" w:rsidRPr="005B217D" w:rsidRDefault="00C0545D" w:rsidP="005E1AC6">
            <w:pPr>
              <w:spacing w:before="60" w:after="60"/>
              <w:rPr>
                <w:szCs w:val="22"/>
                <w:lang w:val="en-CA"/>
              </w:rPr>
            </w:pPr>
            <w:r>
              <w:rPr>
                <w:rFonts w:hint="eastAsia"/>
                <w:szCs w:val="22"/>
                <w:lang w:val="en-CA" w:eastAsia="zh-TW"/>
              </w:rPr>
              <w:t xml:space="preserve">Crosscheck </w:t>
            </w:r>
            <w:r w:rsidR="00E61DAC"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9A9580C" w:rsidR="00E61DAC" w:rsidRPr="005B217D" w:rsidRDefault="00C0545D">
            <w:pPr>
              <w:spacing w:before="60" w:after="60"/>
              <w:rPr>
                <w:szCs w:val="22"/>
                <w:lang w:val="en-CA"/>
              </w:rPr>
            </w:pPr>
            <w:r>
              <w:rPr>
                <w:lang w:val="en-CA"/>
              </w:rPr>
              <w:t>Lien-Fei Chen</w:t>
            </w:r>
            <w:r w:rsidR="00E61DAC" w:rsidRPr="005B217D">
              <w:rPr>
                <w:szCs w:val="22"/>
                <w:lang w:val="en-CA"/>
              </w:rPr>
              <w:br/>
            </w:r>
            <w:r>
              <w:rPr>
                <w:szCs w:val="22"/>
                <w:lang w:val="en-CA"/>
              </w:rPr>
              <w:br/>
              <w:t>2747 Park Boulevard</w:t>
            </w:r>
            <w:r>
              <w:rPr>
                <w:szCs w:val="22"/>
                <w:lang w:val="en-CA"/>
              </w:rPr>
              <w:br/>
              <w:t>Palo Alto, CA 94306,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B578EB" w:rsidR="00E61DAC" w:rsidRPr="005B217D" w:rsidRDefault="00E61DAC" w:rsidP="00C0545D">
            <w:pPr>
              <w:spacing w:before="60" w:after="60"/>
              <w:ind w:left="-105"/>
              <w:rPr>
                <w:szCs w:val="22"/>
                <w:lang w:val="en-CA"/>
              </w:rPr>
            </w:pPr>
            <w:r w:rsidRPr="005B217D">
              <w:rPr>
                <w:szCs w:val="22"/>
                <w:lang w:val="en-CA"/>
              </w:rPr>
              <w:br/>
            </w:r>
            <w:r w:rsidRPr="005B217D">
              <w:rPr>
                <w:szCs w:val="22"/>
                <w:lang w:val="en-CA"/>
              </w:rPr>
              <w:br/>
            </w:r>
            <w:r w:rsidR="00C0545D">
              <w:rPr>
                <w:szCs w:val="22"/>
                <w:lang w:val="en-CA"/>
              </w:rPr>
              <w:t>lienfeichen@global.tencent.com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78A5AA" w:rsidR="00E61DAC" w:rsidRPr="005B217D" w:rsidRDefault="00C0545D">
            <w:pPr>
              <w:spacing w:before="60" w:after="60"/>
              <w:rPr>
                <w:rFonts w:hint="eastAsia"/>
                <w:szCs w:val="22"/>
                <w:lang w:val="en-CA" w:eastAsia="zh-TW"/>
              </w:rPr>
            </w:pPr>
            <w:r>
              <w:rPr>
                <w:rFonts w:hint="eastAsia"/>
                <w:szCs w:val="22"/>
                <w:lang w:val="en-CA" w:eastAsia="zh-TW"/>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0DF6073" w:rsidR="00263398" w:rsidRPr="005B217D" w:rsidRDefault="00C0545D" w:rsidP="009234A5">
      <w:pPr>
        <w:rPr>
          <w:szCs w:val="22"/>
          <w:lang w:val="en-CA"/>
        </w:rPr>
      </w:pPr>
      <w:r>
        <w:rPr>
          <w:szCs w:val="22"/>
          <w:lang w:val="en-CA"/>
        </w:rPr>
        <w:t>This contribution is the crosscheck report of JVET-A</w:t>
      </w:r>
      <w:r>
        <w:rPr>
          <w:rFonts w:hint="eastAsia"/>
          <w:szCs w:val="22"/>
          <w:lang w:val="en-CA" w:eastAsia="zh-TW"/>
        </w:rPr>
        <w:t>H</w:t>
      </w:r>
      <w:r>
        <w:rPr>
          <w:szCs w:val="22"/>
          <w:lang w:val="en-CA"/>
        </w:rPr>
        <w:t>0</w:t>
      </w:r>
      <w:r>
        <w:rPr>
          <w:rFonts w:hint="eastAsia"/>
          <w:szCs w:val="22"/>
          <w:lang w:val="en-CA" w:eastAsia="zh-TW"/>
        </w:rPr>
        <w:t>141</w:t>
      </w:r>
      <w:r>
        <w:rPr>
          <w:szCs w:val="22"/>
          <w:lang w:val="en-CA"/>
        </w:rPr>
        <w:t xml:space="preserve">, which </w:t>
      </w:r>
      <w:r>
        <w:rPr>
          <w:rFonts w:hint="eastAsia"/>
          <w:szCs w:val="22"/>
          <w:lang w:val="en-CA" w:eastAsia="zh-TW"/>
        </w:rPr>
        <w:t>proposes to replace the current interpolation filter by a sharp interpolation filter in bi-prediction case</w:t>
      </w:r>
      <w:r>
        <w:rPr>
          <w:szCs w:val="22"/>
          <w:lang w:val="en-CA"/>
        </w:rPr>
        <w:t xml:space="preserve">. </w:t>
      </w:r>
      <w:r>
        <w:rPr>
          <w:lang w:val="en-CA"/>
        </w:rPr>
        <w:t xml:space="preserve">The source code was </w:t>
      </w:r>
      <w:r>
        <w:rPr>
          <w:rFonts w:hint="eastAsia"/>
          <w:lang w:val="en-CA" w:eastAsia="zh-TW"/>
        </w:rPr>
        <w:t xml:space="preserve">provided from the proponent </w:t>
      </w:r>
      <w:r>
        <w:rPr>
          <w:lang w:val="en-CA"/>
        </w:rPr>
        <w:t>and was verified and confirmed to be consistent with the description in JVET-A</w:t>
      </w:r>
      <w:r>
        <w:rPr>
          <w:rFonts w:hint="eastAsia"/>
          <w:lang w:val="en-CA" w:eastAsia="zh-TW"/>
        </w:rPr>
        <w:t>H</w:t>
      </w:r>
      <w:r>
        <w:rPr>
          <w:lang w:val="en-CA"/>
        </w:rPr>
        <w:t>0</w:t>
      </w:r>
      <w:r>
        <w:rPr>
          <w:rFonts w:hint="eastAsia"/>
          <w:lang w:val="en-CA" w:eastAsia="zh-TW"/>
        </w:rPr>
        <w:t>141</w:t>
      </w:r>
      <w:r>
        <w:rPr>
          <w:lang w:val="en-CA"/>
        </w:rPr>
        <w:t xml:space="preserve">. </w:t>
      </w:r>
      <w:r>
        <w:t xml:space="preserve">The </w:t>
      </w:r>
      <w:r>
        <w:rPr>
          <w:rFonts w:hint="eastAsia"/>
          <w:lang w:eastAsia="zh-TW"/>
        </w:rPr>
        <w:t>preliminary</w:t>
      </w:r>
      <w:r>
        <w:t xml:space="preserve"> results are also obtained and match </w:t>
      </w:r>
      <w:r>
        <w:rPr>
          <w:lang w:val="en-CA"/>
        </w:rPr>
        <w:t>the coding results reported in JVET-A</w:t>
      </w:r>
      <w:r>
        <w:rPr>
          <w:rFonts w:hint="eastAsia"/>
          <w:lang w:val="en-CA" w:eastAsia="zh-TW"/>
        </w:rPr>
        <w:t>H0141</w:t>
      </w:r>
      <w:r>
        <w:rPr>
          <w:szCs w:val="22"/>
          <w:lang w:val="en-CA"/>
        </w:rPr>
        <w:t xml:space="preserve">. Due to our server congestion, the runtime </w:t>
      </w:r>
      <w:r>
        <w:rPr>
          <w:rFonts w:hint="eastAsia"/>
          <w:szCs w:val="22"/>
          <w:lang w:val="en-CA" w:eastAsia="zh-TW"/>
        </w:rPr>
        <w:t xml:space="preserve">may not be reliable and </w:t>
      </w:r>
      <w:r w:rsidR="00E03589">
        <w:rPr>
          <w:rFonts w:hint="eastAsia"/>
          <w:szCs w:val="22"/>
          <w:lang w:val="en-CA" w:eastAsia="zh-TW"/>
        </w:rPr>
        <w:t xml:space="preserve">this runtime number </w:t>
      </w:r>
      <w:r>
        <w:rPr>
          <w:rFonts w:hint="eastAsia"/>
          <w:szCs w:val="22"/>
          <w:lang w:val="en-CA" w:eastAsia="zh-TW"/>
        </w:rPr>
        <w:t>is just for reference</w:t>
      </w:r>
      <w:r>
        <w:rPr>
          <w:szCs w:val="22"/>
          <w:lang w:val="en-CA"/>
        </w:rPr>
        <w:t>.</w:t>
      </w:r>
    </w:p>
    <w:p w14:paraId="7D2AC1F0" w14:textId="74968E83" w:rsidR="00745F6B" w:rsidRPr="005B217D" w:rsidRDefault="00745F6B" w:rsidP="00E11923">
      <w:pPr>
        <w:pStyle w:val="Heading1"/>
        <w:rPr>
          <w:lang w:val="en-CA"/>
        </w:rPr>
      </w:pPr>
      <w:r w:rsidRPr="005B217D">
        <w:rPr>
          <w:lang w:val="en-CA"/>
        </w:rPr>
        <w:t>Introduction</w:t>
      </w:r>
    </w:p>
    <w:p w14:paraId="6C5F0B19" w14:textId="50003DEE" w:rsidR="00E61DAC" w:rsidRPr="005B217D" w:rsidRDefault="00C0545D" w:rsidP="004234F0">
      <w:pPr>
        <w:rPr>
          <w:rFonts w:hint="eastAsia"/>
          <w:szCs w:val="22"/>
          <w:lang w:val="en-CA" w:eastAsia="zh-TW"/>
        </w:rPr>
      </w:pPr>
      <w:r>
        <w:rPr>
          <w:rFonts w:hint="eastAsia"/>
          <w:szCs w:val="22"/>
          <w:lang w:val="en-CA" w:eastAsia="zh-TW"/>
        </w:rPr>
        <w:t xml:space="preserve">In JVET-AH0141, </w:t>
      </w:r>
      <w:r>
        <w:rPr>
          <w:lang w:val="en-CA"/>
        </w:rPr>
        <w:t xml:space="preserve">an additional </w:t>
      </w:r>
      <w:r>
        <w:rPr>
          <w:rFonts w:hint="eastAsia"/>
          <w:lang w:val="en-CA" w:eastAsia="zh-TW"/>
        </w:rPr>
        <w:t>motion compensated</w:t>
      </w:r>
      <w:r>
        <w:rPr>
          <w:lang w:val="en-CA"/>
        </w:rPr>
        <w:t xml:space="preserve"> filter</w:t>
      </w:r>
      <w:r>
        <w:rPr>
          <w:rFonts w:hint="eastAsia"/>
          <w:lang w:val="en-CA" w:eastAsia="zh-TW"/>
        </w:rPr>
        <w:t xml:space="preserve"> is proposed</w:t>
      </w:r>
      <w:r>
        <w:rPr>
          <w:lang w:val="en-CA"/>
        </w:rPr>
        <w:t xml:space="preserve"> to be used for bi-predicted blocks, </w:t>
      </w:r>
      <w:r>
        <w:rPr>
          <w:szCs w:val="22"/>
          <w:lang w:val="en-CA"/>
        </w:rPr>
        <w:t xml:space="preserve">while the existing </w:t>
      </w:r>
      <w:r>
        <w:rPr>
          <w:rFonts w:hint="eastAsia"/>
          <w:szCs w:val="22"/>
          <w:lang w:val="en-CA" w:eastAsia="zh-TW"/>
        </w:rPr>
        <w:t>motion compensated</w:t>
      </w:r>
      <w:r>
        <w:rPr>
          <w:szCs w:val="22"/>
          <w:lang w:val="en-CA"/>
        </w:rPr>
        <w:t xml:space="preserve"> filter is still used for </w:t>
      </w:r>
      <w:proofErr w:type="spellStart"/>
      <w:r>
        <w:rPr>
          <w:szCs w:val="22"/>
          <w:lang w:val="en-CA"/>
        </w:rPr>
        <w:t>uni</w:t>
      </w:r>
      <w:proofErr w:type="spellEnd"/>
      <w:r>
        <w:rPr>
          <w:szCs w:val="22"/>
          <w:lang w:val="en-CA"/>
        </w:rPr>
        <w:t>-predicted blocks. No changes are proposed to chroma filters, affine filters or RPR filters.</w:t>
      </w:r>
      <w:r w:rsidR="00691B2C">
        <w:rPr>
          <w:rFonts w:hint="eastAsia"/>
          <w:szCs w:val="22"/>
          <w:lang w:val="en-CA" w:eastAsia="zh-TW"/>
        </w:rPr>
        <w:t xml:space="preserve"> </w:t>
      </w:r>
      <w:r w:rsidR="00691B2C">
        <w:rPr>
          <w:szCs w:val="22"/>
          <w:lang w:val="en-CA"/>
        </w:rPr>
        <w:t>The proposed filter has slightly sharper filter properties compared to the existing MC filters, and it is asserted that this sharpness helps compensate for the additional filtering that occurs during bi-prediction.</w:t>
      </w:r>
    </w:p>
    <w:p w14:paraId="5F0CF8E4" w14:textId="01BE1775" w:rsidR="001F2594" w:rsidRPr="005B217D" w:rsidRDefault="00691B2C" w:rsidP="00E11923">
      <w:pPr>
        <w:pStyle w:val="Heading1"/>
        <w:rPr>
          <w:lang w:val="en-CA"/>
        </w:rPr>
      </w:pPr>
      <w:r>
        <w:rPr>
          <w:rFonts w:hint="eastAsia"/>
          <w:lang w:val="en-CA" w:eastAsia="zh-TW"/>
        </w:rPr>
        <w:t>Simulation Results</w:t>
      </w:r>
    </w:p>
    <w:p w14:paraId="0FB5322D" w14:textId="026782F1" w:rsidR="00712F60" w:rsidRDefault="00691B2C" w:rsidP="00A83253">
      <w:pPr>
        <w:rPr>
          <w:lang w:val="en-CA" w:eastAsia="zh-TW"/>
        </w:rPr>
      </w:pPr>
      <w:r>
        <w:rPr>
          <w:rFonts w:hint="eastAsia"/>
          <w:szCs w:val="22"/>
          <w:lang w:val="en-CA" w:eastAsia="zh-TW"/>
        </w:rPr>
        <w:t xml:space="preserve">The </w:t>
      </w:r>
      <w:r>
        <w:rPr>
          <w:szCs w:val="22"/>
          <w:lang w:val="en-CA" w:eastAsia="zh-TW"/>
        </w:rPr>
        <w:t>proposed</w:t>
      </w:r>
      <w:r>
        <w:rPr>
          <w:rFonts w:hint="eastAsia"/>
          <w:szCs w:val="22"/>
          <w:lang w:val="en-CA" w:eastAsia="zh-TW"/>
        </w:rPr>
        <w:t xml:space="preserve"> </w:t>
      </w:r>
      <w:r>
        <w:rPr>
          <w:szCs w:val="22"/>
          <w:lang w:val="en-CA" w:eastAsia="zh-TW"/>
        </w:rPr>
        <w:t>method</w:t>
      </w:r>
      <w:r>
        <w:rPr>
          <w:rFonts w:hint="eastAsia"/>
          <w:szCs w:val="22"/>
          <w:lang w:val="en-CA" w:eastAsia="zh-TW"/>
        </w:rPr>
        <w:t xml:space="preserve"> is implemented on top of ECM-12.0 reference </w:t>
      </w:r>
      <w:r w:rsidR="00636A29">
        <w:rPr>
          <w:rFonts w:hint="eastAsia"/>
          <w:szCs w:val="22"/>
          <w:lang w:val="en-CA" w:eastAsia="zh-TW"/>
        </w:rPr>
        <w:t>software</w:t>
      </w:r>
      <w:r w:rsidR="00636A29">
        <w:rPr>
          <w:szCs w:val="22"/>
          <w:lang w:val="en-CA" w:eastAsia="zh-TW"/>
        </w:rPr>
        <w:fldChar w:fldCharType="begin"/>
      </w:r>
      <w:r w:rsidR="00636A29">
        <w:rPr>
          <w:szCs w:val="22"/>
          <w:lang w:val="en-CA" w:eastAsia="zh-TW"/>
        </w:rPr>
        <w:instrText xml:space="preserve"> </w:instrText>
      </w:r>
      <w:r w:rsidR="00636A29">
        <w:rPr>
          <w:rFonts w:hint="eastAsia"/>
          <w:szCs w:val="22"/>
          <w:lang w:val="en-CA" w:eastAsia="zh-TW"/>
        </w:rPr>
        <w:instrText>REF _Ref123939026 \r \h</w:instrText>
      </w:r>
      <w:r w:rsidR="00636A29">
        <w:rPr>
          <w:szCs w:val="22"/>
          <w:lang w:val="en-CA" w:eastAsia="zh-TW"/>
        </w:rPr>
        <w:instrText xml:space="preserve"> </w:instrText>
      </w:r>
      <w:r w:rsidR="00636A29">
        <w:rPr>
          <w:szCs w:val="22"/>
          <w:lang w:val="en-CA" w:eastAsia="zh-TW"/>
        </w:rPr>
      </w:r>
      <w:r w:rsidR="00636A29">
        <w:rPr>
          <w:szCs w:val="22"/>
          <w:lang w:val="en-CA" w:eastAsia="zh-TW"/>
        </w:rPr>
        <w:fldChar w:fldCharType="separate"/>
      </w:r>
      <w:r w:rsidR="00636A29">
        <w:rPr>
          <w:szCs w:val="22"/>
          <w:lang w:val="en-CA" w:eastAsia="zh-TW"/>
        </w:rPr>
        <w:t>[2]</w:t>
      </w:r>
      <w:r w:rsidR="00636A29">
        <w:rPr>
          <w:szCs w:val="22"/>
          <w:lang w:val="en-CA" w:eastAsia="zh-TW"/>
        </w:rPr>
        <w:fldChar w:fldCharType="end"/>
      </w:r>
      <w:r>
        <w:rPr>
          <w:rFonts w:hint="eastAsia"/>
          <w:szCs w:val="22"/>
          <w:lang w:val="en-CA" w:eastAsia="zh-TW"/>
        </w:rPr>
        <w:t xml:space="preserve"> </w:t>
      </w:r>
      <w:r w:rsidR="00636A29">
        <w:rPr>
          <w:rFonts w:hint="eastAsia"/>
          <w:szCs w:val="22"/>
          <w:lang w:val="en-CA" w:eastAsia="zh-TW"/>
        </w:rPr>
        <w:t xml:space="preserve">and </w:t>
      </w:r>
      <w:r w:rsidR="00636A29">
        <w:rPr>
          <w:lang w:val="en-CA"/>
        </w:rPr>
        <w:t>tested by following the common test conditions (CTC) as described in</w:t>
      </w:r>
      <w:r w:rsidR="00636A29">
        <w:rPr>
          <w:rFonts w:hint="eastAsia"/>
          <w:lang w:val="en-CA" w:eastAsia="zh-TW"/>
        </w:rPr>
        <w:t xml:space="preserve"> </w:t>
      </w:r>
      <w:r w:rsidR="00636A29">
        <w:rPr>
          <w:lang w:val="en-CA" w:eastAsia="zh-TW"/>
        </w:rPr>
        <w:fldChar w:fldCharType="begin"/>
      </w:r>
      <w:r w:rsidR="00636A29">
        <w:rPr>
          <w:lang w:val="en-CA" w:eastAsia="zh-TW"/>
        </w:rPr>
        <w:instrText xml:space="preserve"> </w:instrText>
      </w:r>
      <w:r w:rsidR="00636A29">
        <w:rPr>
          <w:rFonts w:hint="eastAsia"/>
          <w:lang w:val="en-CA" w:eastAsia="zh-TW"/>
        </w:rPr>
        <w:instrText>REF _Ref123939061 \r \h</w:instrText>
      </w:r>
      <w:r w:rsidR="00636A29">
        <w:rPr>
          <w:lang w:val="en-CA" w:eastAsia="zh-TW"/>
        </w:rPr>
        <w:instrText xml:space="preserve"> </w:instrText>
      </w:r>
      <w:r w:rsidR="00636A29">
        <w:rPr>
          <w:lang w:val="en-CA" w:eastAsia="zh-TW"/>
        </w:rPr>
      </w:r>
      <w:r w:rsidR="00636A29">
        <w:rPr>
          <w:lang w:val="en-CA" w:eastAsia="zh-TW"/>
        </w:rPr>
        <w:fldChar w:fldCharType="separate"/>
      </w:r>
      <w:r w:rsidR="00636A29">
        <w:rPr>
          <w:lang w:val="en-CA" w:eastAsia="zh-TW"/>
        </w:rPr>
        <w:t>[3]</w:t>
      </w:r>
      <w:r w:rsidR="00636A29">
        <w:rPr>
          <w:lang w:val="en-CA" w:eastAsia="zh-TW"/>
        </w:rPr>
        <w:fldChar w:fldCharType="end"/>
      </w:r>
      <w:r>
        <w:rPr>
          <w:rFonts w:hint="eastAsia"/>
          <w:szCs w:val="22"/>
          <w:lang w:val="en-CA" w:eastAsia="zh-TW"/>
        </w:rPr>
        <w:t>.</w:t>
      </w:r>
      <w:r w:rsidR="00636A29">
        <w:rPr>
          <w:rFonts w:hint="eastAsia"/>
          <w:szCs w:val="22"/>
          <w:lang w:val="en-CA" w:eastAsia="zh-TW"/>
        </w:rPr>
        <w:t xml:space="preserve"> </w:t>
      </w:r>
      <w:r w:rsidR="00636A29">
        <w:rPr>
          <w:lang w:val="en-CA"/>
        </w:rPr>
        <w:t xml:space="preserve">Due to the server congestion, </w:t>
      </w:r>
      <w:r w:rsidR="00636A29">
        <w:rPr>
          <w:rFonts w:hint="eastAsia"/>
          <w:lang w:val="en-CA" w:eastAsia="zh-TW"/>
        </w:rPr>
        <w:t xml:space="preserve">we only have some </w:t>
      </w:r>
      <w:r w:rsidR="00636A29">
        <w:rPr>
          <w:lang w:val="en-CA" w:eastAsia="zh-TW"/>
        </w:rPr>
        <w:t>preliminary</w:t>
      </w:r>
      <w:r w:rsidR="00636A29">
        <w:rPr>
          <w:rFonts w:hint="eastAsia"/>
          <w:lang w:val="en-CA" w:eastAsia="zh-TW"/>
        </w:rPr>
        <w:t xml:space="preserve"> results in this </w:t>
      </w:r>
      <w:r w:rsidR="00636A29">
        <w:rPr>
          <w:lang w:val="en-CA" w:eastAsia="zh-TW"/>
        </w:rPr>
        <w:t>initial</w:t>
      </w:r>
      <w:r w:rsidR="00636A29">
        <w:rPr>
          <w:rFonts w:hint="eastAsia"/>
          <w:lang w:val="en-CA" w:eastAsia="zh-TW"/>
        </w:rPr>
        <w:t xml:space="preserve"> version before the JVET meeting closing, and </w:t>
      </w:r>
      <w:r w:rsidR="00636A29">
        <w:rPr>
          <w:lang w:val="en-CA"/>
        </w:rPr>
        <w:t>the runtime of encoder and decoder may not be reliable</w:t>
      </w:r>
      <w:r w:rsidR="00636A29">
        <w:rPr>
          <w:rFonts w:hint="eastAsia"/>
          <w:lang w:val="en-CA" w:eastAsia="zh-TW"/>
        </w:rPr>
        <w:t>. We will update this document once we have completed results.</w:t>
      </w:r>
    </w:p>
    <w:p w14:paraId="71E006B4" w14:textId="77777777" w:rsidR="00E03589" w:rsidRDefault="00E03589" w:rsidP="00A83253">
      <w:pPr>
        <w:rPr>
          <w:lang w:val="en-CA" w:eastAsia="zh-TW"/>
        </w:rPr>
      </w:pPr>
    </w:p>
    <w:tbl>
      <w:tblPr>
        <w:tblW w:w="8000" w:type="dxa"/>
        <w:jc w:val="center"/>
        <w:tblLook w:val="04A0" w:firstRow="1" w:lastRow="0" w:firstColumn="1" w:lastColumn="0" w:noHBand="0" w:noVBand="1"/>
      </w:tblPr>
      <w:tblGrid>
        <w:gridCol w:w="1640"/>
        <w:gridCol w:w="1136"/>
        <w:gridCol w:w="1136"/>
        <w:gridCol w:w="1136"/>
        <w:gridCol w:w="945"/>
        <w:gridCol w:w="945"/>
        <w:gridCol w:w="1062"/>
      </w:tblGrid>
      <w:tr w:rsidR="00CE043E" w:rsidRPr="00CE043E" w14:paraId="39A653D9" w14:textId="77777777" w:rsidTr="00CE043E">
        <w:trPr>
          <w:trHeight w:val="255"/>
          <w:jc w:val="center"/>
        </w:trPr>
        <w:tc>
          <w:tcPr>
            <w:tcW w:w="1640" w:type="dxa"/>
            <w:vMerge w:val="restart"/>
            <w:tcBorders>
              <w:top w:val="nil"/>
              <w:left w:val="nil"/>
              <w:bottom w:val="single" w:sz="8" w:space="0" w:color="000000"/>
              <w:right w:val="nil"/>
            </w:tcBorders>
            <w:shd w:val="clear" w:color="auto" w:fill="auto"/>
            <w:vAlign w:val="center"/>
            <w:hideMark/>
          </w:tcPr>
          <w:p w14:paraId="06A5B29E"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E043E">
              <w:rPr>
                <w:rFonts w:ascii="Arial" w:eastAsia="Times New Roman" w:hAnsi="Arial" w:cs="Arial"/>
                <w:b/>
                <w:bCs/>
                <w:color w:val="000000"/>
                <w:sz w:val="18"/>
                <w:szCs w:val="18"/>
                <w:lang w:eastAsia="zh-TW"/>
              </w:rPr>
              <w:t>JVET-AH0141</w:t>
            </w:r>
          </w:p>
        </w:tc>
        <w:tc>
          <w:tcPr>
            <w:tcW w:w="6360" w:type="dxa"/>
            <w:gridSpan w:val="6"/>
            <w:tcBorders>
              <w:top w:val="single" w:sz="8" w:space="0" w:color="auto"/>
              <w:left w:val="single" w:sz="8" w:space="0" w:color="auto"/>
              <w:bottom w:val="nil"/>
              <w:right w:val="single" w:sz="8" w:space="0" w:color="auto"/>
            </w:tcBorders>
            <w:shd w:val="clear" w:color="auto" w:fill="auto"/>
            <w:noWrap/>
            <w:vAlign w:val="center"/>
            <w:hideMark/>
          </w:tcPr>
          <w:p w14:paraId="1DC214D8"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E043E">
              <w:rPr>
                <w:rFonts w:ascii="Arial" w:eastAsia="Times New Roman" w:hAnsi="Arial" w:cs="Arial"/>
                <w:b/>
                <w:bCs/>
                <w:color w:val="000000"/>
                <w:sz w:val="18"/>
                <w:szCs w:val="18"/>
                <w:lang w:eastAsia="zh-TW"/>
              </w:rPr>
              <w:t>Random Access Main 10</w:t>
            </w:r>
          </w:p>
        </w:tc>
      </w:tr>
      <w:tr w:rsidR="00CE043E" w:rsidRPr="00CE043E" w14:paraId="3BAF33A6" w14:textId="77777777" w:rsidTr="00CE043E">
        <w:trPr>
          <w:trHeight w:val="255"/>
          <w:jc w:val="center"/>
        </w:trPr>
        <w:tc>
          <w:tcPr>
            <w:tcW w:w="1640" w:type="dxa"/>
            <w:vMerge/>
            <w:tcBorders>
              <w:top w:val="nil"/>
              <w:left w:val="nil"/>
              <w:bottom w:val="single" w:sz="8" w:space="0" w:color="000000"/>
              <w:right w:val="nil"/>
            </w:tcBorders>
            <w:vAlign w:val="center"/>
            <w:hideMark/>
          </w:tcPr>
          <w:p w14:paraId="3CEB7A35"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6360" w:type="dxa"/>
            <w:gridSpan w:val="6"/>
            <w:tcBorders>
              <w:top w:val="single" w:sz="8" w:space="0" w:color="auto"/>
              <w:left w:val="single" w:sz="8" w:space="0" w:color="auto"/>
              <w:bottom w:val="nil"/>
              <w:right w:val="single" w:sz="8" w:space="0" w:color="auto"/>
            </w:tcBorders>
            <w:shd w:val="clear" w:color="auto" w:fill="auto"/>
            <w:noWrap/>
            <w:vAlign w:val="center"/>
            <w:hideMark/>
          </w:tcPr>
          <w:p w14:paraId="30BC1CF2"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E043E">
              <w:rPr>
                <w:rFonts w:ascii="Arial" w:eastAsia="Times New Roman" w:hAnsi="Arial" w:cs="Arial"/>
                <w:b/>
                <w:bCs/>
                <w:color w:val="000000"/>
                <w:sz w:val="18"/>
                <w:szCs w:val="18"/>
                <w:lang w:eastAsia="zh-TW"/>
              </w:rPr>
              <w:t>Over ECM-12.0 73809510</w:t>
            </w:r>
          </w:p>
        </w:tc>
      </w:tr>
      <w:tr w:rsidR="00CE043E" w:rsidRPr="00CE043E" w14:paraId="3BD59A56" w14:textId="77777777" w:rsidTr="00CE043E">
        <w:trPr>
          <w:trHeight w:val="255"/>
          <w:jc w:val="center"/>
        </w:trPr>
        <w:tc>
          <w:tcPr>
            <w:tcW w:w="1640" w:type="dxa"/>
            <w:vMerge/>
            <w:tcBorders>
              <w:top w:val="nil"/>
              <w:left w:val="nil"/>
              <w:bottom w:val="single" w:sz="8" w:space="0" w:color="000000"/>
              <w:right w:val="nil"/>
            </w:tcBorders>
            <w:vAlign w:val="center"/>
            <w:hideMark/>
          </w:tcPr>
          <w:p w14:paraId="4B5D48F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36" w:type="dxa"/>
            <w:tcBorders>
              <w:top w:val="nil"/>
              <w:left w:val="single" w:sz="8" w:space="0" w:color="auto"/>
              <w:bottom w:val="single" w:sz="8" w:space="0" w:color="auto"/>
              <w:right w:val="nil"/>
            </w:tcBorders>
            <w:shd w:val="clear" w:color="auto" w:fill="auto"/>
            <w:noWrap/>
            <w:vAlign w:val="center"/>
            <w:hideMark/>
          </w:tcPr>
          <w:p w14:paraId="54C3ECAA"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Y</w:t>
            </w:r>
          </w:p>
        </w:tc>
        <w:tc>
          <w:tcPr>
            <w:tcW w:w="1136" w:type="dxa"/>
            <w:tcBorders>
              <w:top w:val="nil"/>
              <w:left w:val="nil"/>
              <w:bottom w:val="single" w:sz="8" w:space="0" w:color="auto"/>
              <w:right w:val="nil"/>
            </w:tcBorders>
            <w:shd w:val="clear" w:color="auto" w:fill="auto"/>
            <w:noWrap/>
            <w:vAlign w:val="center"/>
            <w:hideMark/>
          </w:tcPr>
          <w:p w14:paraId="7B5B088D"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U</w:t>
            </w:r>
          </w:p>
        </w:tc>
        <w:tc>
          <w:tcPr>
            <w:tcW w:w="1136" w:type="dxa"/>
            <w:tcBorders>
              <w:top w:val="nil"/>
              <w:left w:val="nil"/>
              <w:bottom w:val="single" w:sz="8" w:space="0" w:color="auto"/>
              <w:right w:val="single" w:sz="4" w:space="0" w:color="auto"/>
            </w:tcBorders>
            <w:shd w:val="clear" w:color="auto" w:fill="auto"/>
            <w:noWrap/>
            <w:vAlign w:val="center"/>
            <w:hideMark/>
          </w:tcPr>
          <w:p w14:paraId="6E63FE68"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w:t>
            </w:r>
          </w:p>
        </w:tc>
        <w:tc>
          <w:tcPr>
            <w:tcW w:w="945" w:type="dxa"/>
            <w:tcBorders>
              <w:top w:val="nil"/>
              <w:left w:val="nil"/>
              <w:bottom w:val="single" w:sz="8" w:space="0" w:color="auto"/>
              <w:right w:val="nil"/>
            </w:tcBorders>
            <w:shd w:val="clear" w:color="auto" w:fill="auto"/>
            <w:noWrap/>
            <w:vAlign w:val="center"/>
            <w:hideMark/>
          </w:tcPr>
          <w:p w14:paraId="0D23DF49"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E043E">
              <w:rPr>
                <w:rFonts w:ascii="Arial" w:eastAsia="Times New Roman" w:hAnsi="Arial" w:cs="Arial"/>
                <w:color w:val="000000"/>
                <w:sz w:val="18"/>
                <w:szCs w:val="18"/>
                <w:lang w:eastAsia="zh-TW"/>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34399E9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E043E">
              <w:rPr>
                <w:rFonts w:ascii="Arial" w:eastAsia="Times New Roman" w:hAnsi="Arial" w:cs="Arial"/>
                <w:color w:val="000000"/>
                <w:sz w:val="18"/>
                <w:szCs w:val="18"/>
                <w:lang w:eastAsia="zh-TW"/>
              </w:rPr>
              <w:t>DecT</w:t>
            </w:r>
            <w:proofErr w:type="spellEnd"/>
          </w:p>
        </w:tc>
        <w:tc>
          <w:tcPr>
            <w:tcW w:w="1062" w:type="dxa"/>
            <w:tcBorders>
              <w:top w:val="nil"/>
              <w:left w:val="nil"/>
              <w:bottom w:val="nil"/>
              <w:right w:val="single" w:sz="8" w:space="0" w:color="auto"/>
            </w:tcBorders>
            <w:shd w:val="clear" w:color="auto" w:fill="auto"/>
            <w:noWrap/>
            <w:vAlign w:val="bottom"/>
            <w:hideMark/>
          </w:tcPr>
          <w:p w14:paraId="218664CC"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E043E">
              <w:rPr>
                <w:rFonts w:ascii="Arial" w:eastAsia="Times New Roman" w:hAnsi="Arial" w:cs="Arial"/>
                <w:color w:val="000000"/>
                <w:sz w:val="18"/>
                <w:szCs w:val="18"/>
                <w:lang w:eastAsia="zh-TW"/>
              </w:rPr>
              <w:t>mPeakR</w:t>
            </w:r>
            <w:proofErr w:type="spellEnd"/>
          </w:p>
        </w:tc>
      </w:tr>
      <w:tr w:rsidR="00CE043E" w:rsidRPr="00CE043E" w14:paraId="4BC0C59C"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0C8E9FE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A1</w:t>
            </w:r>
          </w:p>
        </w:tc>
        <w:tc>
          <w:tcPr>
            <w:tcW w:w="1136" w:type="dxa"/>
            <w:tcBorders>
              <w:top w:val="nil"/>
              <w:left w:val="single" w:sz="8" w:space="0" w:color="auto"/>
              <w:bottom w:val="nil"/>
              <w:right w:val="nil"/>
            </w:tcBorders>
            <w:shd w:val="clear" w:color="auto" w:fill="auto"/>
            <w:noWrap/>
            <w:vAlign w:val="center"/>
            <w:hideMark/>
          </w:tcPr>
          <w:p w14:paraId="5698048E"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nil"/>
            </w:tcBorders>
            <w:shd w:val="clear" w:color="auto" w:fill="auto"/>
            <w:noWrap/>
            <w:vAlign w:val="center"/>
            <w:hideMark/>
          </w:tcPr>
          <w:p w14:paraId="20F38D8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single" w:sz="4" w:space="0" w:color="auto"/>
            </w:tcBorders>
            <w:shd w:val="clear" w:color="auto" w:fill="auto"/>
            <w:noWrap/>
            <w:vAlign w:val="center"/>
            <w:hideMark/>
          </w:tcPr>
          <w:p w14:paraId="3A8A75D9"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6CD7E9E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nil"/>
              <w:left w:val="nil"/>
              <w:bottom w:val="nil"/>
              <w:right w:val="nil"/>
            </w:tcBorders>
            <w:shd w:val="clear" w:color="auto" w:fill="auto"/>
            <w:noWrap/>
            <w:vAlign w:val="center"/>
            <w:hideMark/>
          </w:tcPr>
          <w:p w14:paraId="3236697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single" w:sz="8" w:space="0" w:color="auto"/>
              <w:left w:val="single" w:sz="4" w:space="0" w:color="auto"/>
              <w:bottom w:val="nil"/>
              <w:right w:val="single" w:sz="8" w:space="0" w:color="auto"/>
            </w:tcBorders>
            <w:shd w:val="clear" w:color="auto" w:fill="auto"/>
            <w:noWrap/>
            <w:vAlign w:val="center"/>
            <w:hideMark/>
          </w:tcPr>
          <w:p w14:paraId="6C77D204"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r w:rsidR="00CE043E" w:rsidRPr="00CE043E" w14:paraId="3C7315FF"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3D69C9B7"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A2</w:t>
            </w:r>
          </w:p>
        </w:tc>
        <w:tc>
          <w:tcPr>
            <w:tcW w:w="1136" w:type="dxa"/>
            <w:tcBorders>
              <w:top w:val="nil"/>
              <w:left w:val="single" w:sz="8" w:space="0" w:color="auto"/>
              <w:bottom w:val="nil"/>
              <w:right w:val="nil"/>
            </w:tcBorders>
            <w:shd w:val="clear" w:color="auto" w:fill="auto"/>
            <w:noWrap/>
            <w:vAlign w:val="center"/>
            <w:hideMark/>
          </w:tcPr>
          <w:p w14:paraId="1E6C355E"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nil"/>
            </w:tcBorders>
            <w:shd w:val="clear" w:color="auto" w:fill="auto"/>
            <w:noWrap/>
            <w:vAlign w:val="center"/>
            <w:hideMark/>
          </w:tcPr>
          <w:p w14:paraId="3848205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single" w:sz="4" w:space="0" w:color="auto"/>
            </w:tcBorders>
            <w:shd w:val="clear" w:color="auto" w:fill="auto"/>
            <w:noWrap/>
            <w:vAlign w:val="center"/>
            <w:hideMark/>
          </w:tcPr>
          <w:p w14:paraId="420E084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2F60F8C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nil"/>
              <w:left w:val="nil"/>
              <w:bottom w:val="nil"/>
              <w:right w:val="nil"/>
            </w:tcBorders>
            <w:shd w:val="clear" w:color="auto" w:fill="auto"/>
            <w:noWrap/>
            <w:vAlign w:val="center"/>
            <w:hideMark/>
          </w:tcPr>
          <w:p w14:paraId="36354B87"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359F5455"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r w:rsidR="00CE043E" w:rsidRPr="00CE043E" w14:paraId="241B04A0"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261FBEAA"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B</w:t>
            </w:r>
          </w:p>
        </w:tc>
        <w:tc>
          <w:tcPr>
            <w:tcW w:w="1136" w:type="dxa"/>
            <w:tcBorders>
              <w:top w:val="nil"/>
              <w:left w:val="single" w:sz="8" w:space="0" w:color="auto"/>
              <w:bottom w:val="nil"/>
              <w:right w:val="nil"/>
            </w:tcBorders>
            <w:shd w:val="clear" w:color="auto" w:fill="auto"/>
            <w:noWrap/>
            <w:vAlign w:val="center"/>
            <w:hideMark/>
          </w:tcPr>
          <w:p w14:paraId="2AE2503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nil"/>
            </w:tcBorders>
            <w:shd w:val="clear" w:color="auto" w:fill="auto"/>
            <w:noWrap/>
            <w:vAlign w:val="center"/>
            <w:hideMark/>
          </w:tcPr>
          <w:p w14:paraId="472CC46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single" w:sz="4" w:space="0" w:color="auto"/>
            </w:tcBorders>
            <w:shd w:val="clear" w:color="auto" w:fill="auto"/>
            <w:noWrap/>
            <w:vAlign w:val="center"/>
            <w:hideMark/>
          </w:tcPr>
          <w:p w14:paraId="1B7826AC"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6B705A3E"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nil"/>
              <w:left w:val="nil"/>
              <w:bottom w:val="nil"/>
              <w:right w:val="nil"/>
            </w:tcBorders>
            <w:shd w:val="clear" w:color="auto" w:fill="auto"/>
            <w:noWrap/>
            <w:vAlign w:val="center"/>
            <w:hideMark/>
          </w:tcPr>
          <w:p w14:paraId="5042DA7C"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2FC4987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r w:rsidR="00CE043E" w:rsidRPr="00CE043E" w14:paraId="2F7F3645"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3B8D225A"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C</w:t>
            </w:r>
          </w:p>
        </w:tc>
        <w:tc>
          <w:tcPr>
            <w:tcW w:w="1136" w:type="dxa"/>
            <w:tcBorders>
              <w:top w:val="nil"/>
              <w:left w:val="single" w:sz="8" w:space="0" w:color="auto"/>
              <w:bottom w:val="nil"/>
              <w:right w:val="nil"/>
            </w:tcBorders>
            <w:shd w:val="clear" w:color="auto" w:fill="auto"/>
            <w:noWrap/>
            <w:vAlign w:val="center"/>
            <w:hideMark/>
          </w:tcPr>
          <w:p w14:paraId="306BA15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-0.15%</w:t>
            </w:r>
          </w:p>
        </w:tc>
        <w:tc>
          <w:tcPr>
            <w:tcW w:w="1136" w:type="dxa"/>
            <w:tcBorders>
              <w:top w:val="nil"/>
              <w:left w:val="nil"/>
              <w:bottom w:val="nil"/>
              <w:right w:val="nil"/>
            </w:tcBorders>
            <w:shd w:val="clear" w:color="auto" w:fill="auto"/>
            <w:noWrap/>
            <w:vAlign w:val="center"/>
            <w:hideMark/>
          </w:tcPr>
          <w:p w14:paraId="2C18C3B2"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-0.07%</w:t>
            </w:r>
          </w:p>
        </w:tc>
        <w:tc>
          <w:tcPr>
            <w:tcW w:w="1136" w:type="dxa"/>
            <w:tcBorders>
              <w:top w:val="nil"/>
              <w:left w:val="nil"/>
              <w:bottom w:val="nil"/>
              <w:right w:val="single" w:sz="4" w:space="0" w:color="auto"/>
            </w:tcBorders>
            <w:shd w:val="clear" w:color="auto" w:fill="auto"/>
            <w:noWrap/>
            <w:vAlign w:val="center"/>
            <w:hideMark/>
          </w:tcPr>
          <w:p w14:paraId="4D1855A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-0.03%</w:t>
            </w:r>
          </w:p>
        </w:tc>
        <w:tc>
          <w:tcPr>
            <w:tcW w:w="945" w:type="dxa"/>
            <w:tcBorders>
              <w:top w:val="nil"/>
              <w:left w:val="nil"/>
              <w:bottom w:val="nil"/>
              <w:right w:val="nil"/>
            </w:tcBorders>
            <w:shd w:val="clear" w:color="auto" w:fill="auto"/>
            <w:noWrap/>
            <w:vAlign w:val="center"/>
            <w:hideMark/>
          </w:tcPr>
          <w:p w14:paraId="399A1D1D"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100.8%</w:t>
            </w:r>
          </w:p>
        </w:tc>
        <w:tc>
          <w:tcPr>
            <w:tcW w:w="945" w:type="dxa"/>
            <w:tcBorders>
              <w:top w:val="nil"/>
              <w:left w:val="nil"/>
              <w:bottom w:val="nil"/>
              <w:right w:val="nil"/>
            </w:tcBorders>
            <w:shd w:val="clear" w:color="auto" w:fill="auto"/>
            <w:noWrap/>
            <w:vAlign w:val="center"/>
            <w:hideMark/>
          </w:tcPr>
          <w:p w14:paraId="685BC5A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100.1%</w:t>
            </w:r>
          </w:p>
        </w:tc>
        <w:tc>
          <w:tcPr>
            <w:tcW w:w="1062" w:type="dxa"/>
            <w:tcBorders>
              <w:top w:val="nil"/>
              <w:left w:val="single" w:sz="4" w:space="0" w:color="auto"/>
              <w:bottom w:val="nil"/>
              <w:right w:val="single" w:sz="8" w:space="0" w:color="auto"/>
            </w:tcBorders>
            <w:shd w:val="clear" w:color="auto" w:fill="auto"/>
            <w:noWrap/>
            <w:vAlign w:val="center"/>
            <w:hideMark/>
          </w:tcPr>
          <w:p w14:paraId="23B9F1D5"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99%</w:t>
            </w:r>
          </w:p>
        </w:tc>
      </w:tr>
      <w:tr w:rsidR="00CE043E" w:rsidRPr="00CE043E" w14:paraId="1899E70E"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3E51D04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E</w:t>
            </w:r>
          </w:p>
        </w:tc>
        <w:tc>
          <w:tcPr>
            <w:tcW w:w="1136" w:type="dxa"/>
            <w:tcBorders>
              <w:top w:val="nil"/>
              <w:left w:val="single" w:sz="8" w:space="0" w:color="auto"/>
              <w:bottom w:val="nil"/>
              <w:right w:val="nil"/>
            </w:tcBorders>
            <w:shd w:val="clear" w:color="auto" w:fill="auto"/>
            <w:noWrap/>
            <w:vAlign w:val="center"/>
            <w:hideMark/>
          </w:tcPr>
          <w:p w14:paraId="63AF29A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c>
          <w:tcPr>
            <w:tcW w:w="1136" w:type="dxa"/>
            <w:tcBorders>
              <w:top w:val="nil"/>
              <w:left w:val="nil"/>
              <w:bottom w:val="nil"/>
              <w:right w:val="nil"/>
            </w:tcBorders>
            <w:shd w:val="clear" w:color="auto" w:fill="auto"/>
            <w:noWrap/>
            <w:vAlign w:val="center"/>
            <w:hideMark/>
          </w:tcPr>
          <w:p w14:paraId="51DCBB1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6" w:type="dxa"/>
            <w:tcBorders>
              <w:top w:val="nil"/>
              <w:left w:val="nil"/>
              <w:bottom w:val="nil"/>
              <w:right w:val="single" w:sz="4" w:space="0" w:color="auto"/>
            </w:tcBorders>
            <w:shd w:val="clear" w:color="auto" w:fill="auto"/>
            <w:noWrap/>
            <w:vAlign w:val="center"/>
            <w:hideMark/>
          </w:tcPr>
          <w:p w14:paraId="1C0129C9"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73ACB6BE"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43EB961A"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2" w:type="dxa"/>
            <w:tcBorders>
              <w:top w:val="nil"/>
              <w:left w:val="single" w:sz="4" w:space="0" w:color="auto"/>
              <w:bottom w:val="nil"/>
              <w:right w:val="single" w:sz="8" w:space="0" w:color="auto"/>
            </w:tcBorders>
            <w:shd w:val="clear" w:color="auto" w:fill="auto"/>
            <w:noWrap/>
            <w:vAlign w:val="center"/>
            <w:hideMark/>
          </w:tcPr>
          <w:p w14:paraId="3FEA3FA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r>
      <w:tr w:rsidR="00CE043E" w:rsidRPr="00CE043E" w14:paraId="53DEFFE7" w14:textId="77777777" w:rsidTr="00CE043E">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341CCB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E043E">
              <w:rPr>
                <w:rFonts w:ascii="Arial" w:eastAsia="Times New Roman" w:hAnsi="Arial" w:cs="Arial"/>
                <w:b/>
                <w:bCs/>
                <w:color w:val="000000"/>
                <w:sz w:val="18"/>
                <w:szCs w:val="18"/>
                <w:lang w:eastAsia="zh-TW"/>
              </w:rPr>
              <w:t>Overall</w:t>
            </w:r>
          </w:p>
        </w:tc>
        <w:tc>
          <w:tcPr>
            <w:tcW w:w="1136" w:type="dxa"/>
            <w:tcBorders>
              <w:top w:val="single" w:sz="8" w:space="0" w:color="auto"/>
              <w:left w:val="single" w:sz="8" w:space="0" w:color="auto"/>
              <w:bottom w:val="single" w:sz="8" w:space="0" w:color="auto"/>
              <w:right w:val="nil"/>
            </w:tcBorders>
            <w:shd w:val="clear" w:color="auto" w:fill="auto"/>
            <w:noWrap/>
            <w:vAlign w:val="center"/>
            <w:hideMark/>
          </w:tcPr>
          <w:p w14:paraId="6E567C8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single" w:sz="8" w:space="0" w:color="auto"/>
              <w:left w:val="nil"/>
              <w:bottom w:val="single" w:sz="8" w:space="0" w:color="auto"/>
              <w:right w:val="nil"/>
            </w:tcBorders>
            <w:shd w:val="clear" w:color="auto" w:fill="auto"/>
            <w:noWrap/>
            <w:vAlign w:val="center"/>
            <w:hideMark/>
          </w:tcPr>
          <w:p w14:paraId="06F3A21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single" w:sz="8" w:space="0" w:color="auto"/>
              <w:left w:val="nil"/>
              <w:bottom w:val="single" w:sz="8" w:space="0" w:color="auto"/>
              <w:right w:val="single" w:sz="4" w:space="0" w:color="auto"/>
            </w:tcBorders>
            <w:shd w:val="clear" w:color="auto" w:fill="auto"/>
            <w:noWrap/>
            <w:vAlign w:val="center"/>
            <w:hideMark/>
          </w:tcPr>
          <w:p w14:paraId="4B9EAAA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single" w:sz="8" w:space="0" w:color="auto"/>
              <w:left w:val="nil"/>
              <w:bottom w:val="single" w:sz="8" w:space="0" w:color="auto"/>
              <w:right w:val="nil"/>
            </w:tcBorders>
            <w:shd w:val="clear" w:color="auto" w:fill="auto"/>
            <w:noWrap/>
            <w:vAlign w:val="center"/>
            <w:hideMark/>
          </w:tcPr>
          <w:p w14:paraId="2106393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single" w:sz="8" w:space="0" w:color="auto"/>
              <w:left w:val="nil"/>
              <w:bottom w:val="single" w:sz="8" w:space="0" w:color="auto"/>
              <w:right w:val="nil"/>
            </w:tcBorders>
            <w:shd w:val="clear" w:color="auto" w:fill="auto"/>
            <w:noWrap/>
            <w:vAlign w:val="center"/>
            <w:hideMark/>
          </w:tcPr>
          <w:p w14:paraId="06CCC2D4"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85AF11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r w:rsidR="00CE043E" w:rsidRPr="00CE043E" w14:paraId="6C2B0C29"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2D0C1BF5"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D</w:t>
            </w:r>
          </w:p>
        </w:tc>
        <w:tc>
          <w:tcPr>
            <w:tcW w:w="1136" w:type="dxa"/>
            <w:tcBorders>
              <w:top w:val="nil"/>
              <w:left w:val="single" w:sz="8" w:space="0" w:color="auto"/>
              <w:bottom w:val="nil"/>
              <w:right w:val="nil"/>
            </w:tcBorders>
            <w:shd w:val="clear" w:color="auto" w:fill="auto"/>
            <w:noWrap/>
            <w:vAlign w:val="center"/>
            <w:hideMark/>
          </w:tcPr>
          <w:p w14:paraId="44995414"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-0.35%</w:t>
            </w:r>
          </w:p>
        </w:tc>
        <w:tc>
          <w:tcPr>
            <w:tcW w:w="1136" w:type="dxa"/>
            <w:tcBorders>
              <w:top w:val="nil"/>
              <w:left w:val="nil"/>
              <w:bottom w:val="nil"/>
              <w:right w:val="nil"/>
            </w:tcBorders>
            <w:shd w:val="clear" w:color="auto" w:fill="auto"/>
            <w:noWrap/>
            <w:vAlign w:val="center"/>
            <w:hideMark/>
          </w:tcPr>
          <w:p w14:paraId="493B6772"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-0.41%</w:t>
            </w:r>
          </w:p>
        </w:tc>
        <w:tc>
          <w:tcPr>
            <w:tcW w:w="1136" w:type="dxa"/>
            <w:tcBorders>
              <w:top w:val="nil"/>
              <w:left w:val="nil"/>
              <w:bottom w:val="nil"/>
              <w:right w:val="single" w:sz="4" w:space="0" w:color="auto"/>
            </w:tcBorders>
            <w:shd w:val="clear" w:color="auto" w:fill="auto"/>
            <w:noWrap/>
            <w:vAlign w:val="center"/>
            <w:hideMark/>
          </w:tcPr>
          <w:p w14:paraId="06FC54A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-0.28%</w:t>
            </w:r>
          </w:p>
        </w:tc>
        <w:tc>
          <w:tcPr>
            <w:tcW w:w="945" w:type="dxa"/>
            <w:tcBorders>
              <w:top w:val="nil"/>
              <w:left w:val="nil"/>
              <w:bottom w:val="nil"/>
              <w:right w:val="nil"/>
            </w:tcBorders>
            <w:shd w:val="clear" w:color="auto" w:fill="auto"/>
            <w:noWrap/>
            <w:vAlign w:val="center"/>
            <w:hideMark/>
          </w:tcPr>
          <w:p w14:paraId="1947AAFD"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100.1%</w:t>
            </w:r>
          </w:p>
        </w:tc>
        <w:tc>
          <w:tcPr>
            <w:tcW w:w="945" w:type="dxa"/>
            <w:tcBorders>
              <w:top w:val="nil"/>
              <w:left w:val="nil"/>
              <w:bottom w:val="nil"/>
              <w:right w:val="nil"/>
            </w:tcBorders>
            <w:shd w:val="clear" w:color="auto" w:fill="auto"/>
            <w:noWrap/>
            <w:vAlign w:val="center"/>
            <w:hideMark/>
          </w:tcPr>
          <w:p w14:paraId="6D77611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100.0%</w:t>
            </w:r>
          </w:p>
        </w:tc>
        <w:tc>
          <w:tcPr>
            <w:tcW w:w="1062" w:type="dxa"/>
            <w:tcBorders>
              <w:top w:val="nil"/>
              <w:left w:val="single" w:sz="4" w:space="0" w:color="auto"/>
              <w:bottom w:val="nil"/>
              <w:right w:val="single" w:sz="8" w:space="0" w:color="auto"/>
            </w:tcBorders>
            <w:shd w:val="clear" w:color="auto" w:fill="auto"/>
            <w:noWrap/>
            <w:vAlign w:val="center"/>
            <w:hideMark/>
          </w:tcPr>
          <w:p w14:paraId="17D547AA"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100%</w:t>
            </w:r>
          </w:p>
        </w:tc>
      </w:tr>
      <w:tr w:rsidR="00CE043E" w:rsidRPr="00CE043E" w14:paraId="2527F71F"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4A7E851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F</w:t>
            </w:r>
          </w:p>
        </w:tc>
        <w:tc>
          <w:tcPr>
            <w:tcW w:w="1136" w:type="dxa"/>
            <w:tcBorders>
              <w:top w:val="nil"/>
              <w:left w:val="single" w:sz="8" w:space="0" w:color="auto"/>
              <w:bottom w:val="nil"/>
              <w:right w:val="nil"/>
            </w:tcBorders>
            <w:shd w:val="clear" w:color="auto" w:fill="auto"/>
            <w:noWrap/>
            <w:vAlign w:val="center"/>
            <w:hideMark/>
          </w:tcPr>
          <w:p w14:paraId="72C3C6E6"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nil"/>
            </w:tcBorders>
            <w:shd w:val="clear" w:color="auto" w:fill="auto"/>
            <w:noWrap/>
            <w:vAlign w:val="center"/>
            <w:hideMark/>
          </w:tcPr>
          <w:p w14:paraId="5BB24AB5"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single" w:sz="4" w:space="0" w:color="auto"/>
            </w:tcBorders>
            <w:shd w:val="clear" w:color="auto" w:fill="auto"/>
            <w:noWrap/>
            <w:vAlign w:val="center"/>
            <w:hideMark/>
          </w:tcPr>
          <w:p w14:paraId="61E8E3FC"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3E7F1968"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nil"/>
              <w:left w:val="nil"/>
              <w:bottom w:val="nil"/>
              <w:right w:val="nil"/>
            </w:tcBorders>
            <w:shd w:val="clear" w:color="auto" w:fill="auto"/>
            <w:noWrap/>
            <w:vAlign w:val="center"/>
            <w:hideMark/>
          </w:tcPr>
          <w:p w14:paraId="2CFE82F9"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3AF35C48"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r w:rsidR="00CE043E" w:rsidRPr="00CE043E" w14:paraId="71E8F6EA" w14:textId="77777777" w:rsidTr="00CE043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40264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TGM</w:t>
            </w:r>
          </w:p>
        </w:tc>
        <w:tc>
          <w:tcPr>
            <w:tcW w:w="1136" w:type="dxa"/>
            <w:tcBorders>
              <w:top w:val="nil"/>
              <w:left w:val="single" w:sz="8" w:space="0" w:color="auto"/>
              <w:bottom w:val="single" w:sz="8" w:space="0" w:color="auto"/>
              <w:right w:val="nil"/>
            </w:tcBorders>
            <w:shd w:val="clear" w:color="auto" w:fill="auto"/>
            <w:noWrap/>
            <w:vAlign w:val="center"/>
            <w:hideMark/>
          </w:tcPr>
          <w:p w14:paraId="7D080B6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single" w:sz="8" w:space="0" w:color="auto"/>
              <w:right w:val="nil"/>
            </w:tcBorders>
            <w:shd w:val="clear" w:color="auto" w:fill="auto"/>
            <w:noWrap/>
            <w:vAlign w:val="center"/>
            <w:hideMark/>
          </w:tcPr>
          <w:p w14:paraId="38A9C04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single" w:sz="8" w:space="0" w:color="auto"/>
              <w:right w:val="single" w:sz="4" w:space="0" w:color="auto"/>
            </w:tcBorders>
            <w:shd w:val="clear" w:color="auto" w:fill="auto"/>
            <w:noWrap/>
            <w:vAlign w:val="center"/>
            <w:hideMark/>
          </w:tcPr>
          <w:p w14:paraId="6341A85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nil"/>
              <w:left w:val="nil"/>
              <w:bottom w:val="single" w:sz="8" w:space="0" w:color="auto"/>
              <w:right w:val="nil"/>
            </w:tcBorders>
            <w:shd w:val="clear" w:color="auto" w:fill="auto"/>
            <w:noWrap/>
            <w:vAlign w:val="center"/>
            <w:hideMark/>
          </w:tcPr>
          <w:p w14:paraId="68E5432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nil"/>
              <w:left w:val="nil"/>
              <w:bottom w:val="single" w:sz="8" w:space="0" w:color="auto"/>
              <w:right w:val="nil"/>
            </w:tcBorders>
            <w:shd w:val="clear" w:color="auto" w:fill="auto"/>
            <w:noWrap/>
            <w:vAlign w:val="center"/>
            <w:hideMark/>
          </w:tcPr>
          <w:p w14:paraId="3E4D94DE"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4154EBD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r w:rsidR="00CE043E" w:rsidRPr="00CE043E" w14:paraId="61A95B51" w14:textId="77777777" w:rsidTr="00CE043E">
        <w:trPr>
          <w:trHeight w:val="255"/>
          <w:jc w:val="center"/>
        </w:trPr>
        <w:tc>
          <w:tcPr>
            <w:tcW w:w="1640" w:type="dxa"/>
            <w:tcBorders>
              <w:top w:val="nil"/>
              <w:left w:val="nil"/>
              <w:bottom w:val="nil"/>
              <w:right w:val="nil"/>
            </w:tcBorders>
            <w:shd w:val="clear" w:color="auto" w:fill="auto"/>
            <w:noWrap/>
            <w:vAlign w:val="center"/>
            <w:hideMark/>
          </w:tcPr>
          <w:p w14:paraId="11555E5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6" w:type="dxa"/>
            <w:tcBorders>
              <w:top w:val="nil"/>
              <w:left w:val="nil"/>
              <w:bottom w:val="nil"/>
              <w:right w:val="nil"/>
            </w:tcBorders>
            <w:shd w:val="clear" w:color="auto" w:fill="auto"/>
            <w:noWrap/>
            <w:vAlign w:val="bottom"/>
            <w:hideMark/>
          </w:tcPr>
          <w:p w14:paraId="1311798A"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6" w:type="dxa"/>
            <w:tcBorders>
              <w:top w:val="nil"/>
              <w:left w:val="nil"/>
              <w:bottom w:val="nil"/>
              <w:right w:val="nil"/>
            </w:tcBorders>
            <w:shd w:val="clear" w:color="auto" w:fill="auto"/>
            <w:noWrap/>
            <w:vAlign w:val="bottom"/>
            <w:hideMark/>
          </w:tcPr>
          <w:p w14:paraId="20706A9E"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6" w:type="dxa"/>
            <w:tcBorders>
              <w:top w:val="nil"/>
              <w:left w:val="nil"/>
              <w:bottom w:val="nil"/>
              <w:right w:val="nil"/>
            </w:tcBorders>
            <w:shd w:val="clear" w:color="auto" w:fill="auto"/>
            <w:noWrap/>
            <w:vAlign w:val="bottom"/>
            <w:hideMark/>
          </w:tcPr>
          <w:p w14:paraId="13B6EDD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45" w:type="dxa"/>
            <w:tcBorders>
              <w:top w:val="nil"/>
              <w:left w:val="nil"/>
              <w:bottom w:val="nil"/>
              <w:right w:val="nil"/>
            </w:tcBorders>
            <w:shd w:val="clear" w:color="auto" w:fill="auto"/>
            <w:noWrap/>
            <w:vAlign w:val="bottom"/>
            <w:hideMark/>
          </w:tcPr>
          <w:p w14:paraId="6BCE2A2A"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45" w:type="dxa"/>
            <w:tcBorders>
              <w:top w:val="nil"/>
              <w:left w:val="nil"/>
              <w:bottom w:val="nil"/>
              <w:right w:val="nil"/>
            </w:tcBorders>
            <w:shd w:val="clear" w:color="auto" w:fill="auto"/>
            <w:noWrap/>
            <w:vAlign w:val="bottom"/>
            <w:hideMark/>
          </w:tcPr>
          <w:p w14:paraId="5F3472C9"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2" w:type="dxa"/>
            <w:tcBorders>
              <w:top w:val="nil"/>
              <w:left w:val="nil"/>
              <w:bottom w:val="nil"/>
              <w:right w:val="nil"/>
            </w:tcBorders>
            <w:shd w:val="clear" w:color="auto" w:fill="auto"/>
            <w:noWrap/>
            <w:vAlign w:val="bottom"/>
            <w:hideMark/>
          </w:tcPr>
          <w:p w14:paraId="7A2467A7"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E043E" w:rsidRPr="00CE043E" w14:paraId="6A1233B4" w14:textId="77777777" w:rsidTr="00CE043E">
        <w:trPr>
          <w:trHeight w:val="255"/>
          <w:jc w:val="center"/>
        </w:trPr>
        <w:tc>
          <w:tcPr>
            <w:tcW w:w="1640" w:type="dxa"/>
            <w:vMerge w:val="restart"/>
            <w:tcBorders>
              <w:top w:val="nil"/>
              <w:left w:val="nil"/>
              <w:bottom w:val="single" w:sz="8" w:space="0" w:color="000000"/>
              <w:right w:val="nil"/>
            </w:tcBorders>
            <w:shd w:val="clear" w:color="auto" w:fill="auto"/>
            <w:vAlign w:val="center"/>
            <w:hideMark/>
          </w:tcPr>
          <w:p w14:paraId="392110C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E043E">
              <w:rPr>
                <w:rFonts w:ascii="Arial" w:eastAsia="Times New Roman" w:hAnsi="Arial" w:cs="Arial"/>
                <w:b/>
                <w:bCs/>
                <w:color w:val="000000"/>
                <w:sz w:val="18"/>
                <w:szCs w:val="18"/>
                <w:lang w:eastAsia="zh-TW"/>
              </w:rPr>
              <w:lastRenderedPageBreak/>
              <w:t>JVET-AH0141</w:t>
            </w:r>
          </w:p>
        </w:tc>
        <w:tc>
          <w:tcPr>
            <w:tcW w:w="6360" w:type="dxa"/>
            <w:gridSpan w:val="6"/>
            <w:tcBorders>
              <w:top w:val="single" w:sz="8" w:space="0" w:color="auto"/>
              <w:left w:val="single" w:sz="8" w:space="0" w:color="auto"/>
              <w:bottom w:val="nil"/>
              <w:right w:val="single" w:sz="8" w:space="0" w:color="auto"/>
            </w:tcBorders>
            <w:shd w:val="clear" w:color="auto" w:fill="auto"/>
            <w:noWrap/>
            <w:vAlign w:val="center"/>
            <w:hideMark/>
          </w:tcPr>
          <w:p w14:paraId="448CD69E"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E043E">
              <w:rPr>
                <w:rFonts w:ascii="Arial" w:eastAsia="Times New Roman" w:hAnsi="Arial" w:cs="Arial"/>
                <w:b/>
                <w:bCs/>
                <w:color w:val="000000"/>
                <w:sz w:val="18"/>
                <w:szCs w:val="18"/>
                <w:lang w:eastAsia="zh-TW"/>
              </w:rPr>
              <w:t xml:space="preserve">Low delay B Main10 </w:t>
            </w:r>
          </w:p>
        </w:tc>
      </w:tr>
      <w:tr w:rsidR="00CE043E" w:rsidRPr="00CE043E" w14:paraId="1825EE59" w14:textId="77777777" w:rsidTr="00CE043E">
        <w:trPr>
          <w:trHeight w:val="255"/>
          <w:jc w:val="center"/>
        </w:trPr>
        <w:tc>
          <w:tcPr>
            <w:tcW w:w="1640" w:type="dxa"/>
            <w:vMerge/>
            <w:tcBorders>
              <w:top w:val="nil"/>
              <w:left w:val="nil"/>
              <w:bottom w:val="single" w:sz="8" w:space="0" w:color="000000"/>
              <w:right w:val="nil"/>
            </w:tcBorders>
            <w:vAlign w:val="center"/>
            <w:hideMark/>
          </w:tcPr>
          <w:p w14:paraId="57566518"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6360" w:type="dxa"/>
            <w:gridSpan w:val="6"/>
            <w:tcBorders>
              <w:top w:val="single" w:sz="8" w:space="0" w:color="auto"/>
              <w:left w:val="single" w:sz="8" w:space="0" w:color="auto"/>
              <w:bottom w:val="nil"/>
              <w:right w:val="single" w:sz="8" w:space="0" w:color="auto"/>
            </w:tcBorders>
            <w:shd w:val="clear" w:color="auto" w:fill="auto"/>
            <w:noWrap/>
            <w:vAlign w:val="center"/>
            <w:hideMark/>
          </w:tcPr>
          <w:p w14:paraId="2871285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E043E">
              <w:rPr>
                <w:rFonts w:ascii="Arial" w:eastAsia="Times New Roman" w:hAnsi="Arial" w:cs="Arial"/>
                <w:b/>
                <w:bCs/>
                <w:color w:val="000000"/>
                <w:sz w:val="18"/>
                <w:szCs w:val="18"/>
                <w:lang w:eastAsia="zh-TW"/>
              </w:rPr>
              <w:t>Over ECM-12.0 73809510</w:t>
            </w:r>
          </w:p>
        </w:tc>
      </w:tr>
      <w:tr w:rsidR="00CE043E" w:rsidRPr="00CE043E" w14:paraId="7F46B84C" w14:textId="77777777" w:rsidTr="00CE043E">
        <w:trPr>
          <w:trHeight w:val="255"/>
          <w:jc w:val="center"/>
        </w:trPr>
        <w:tc>
          <w:tcPr>
            <w:tcW w:w="1640" w:type="dxa"/>
            <w:vMerge/>
            <w:tcBorders>
              <w:top w:val="nil"/>
              <w:left w:val="nil"/>
              <w:bottom w:val="single" w:sz="8" w:space="0" w:color="000000"/>
              <w:right w:val="nil"/>
            </w:tcBorders>
            <w:vAlign w:val="center"/>
            <w:hideMark/>
          </w:tcPr>
          <w:p w14:paraId="02358428"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36" w:type="dxa"/>
            <w:tcBorders>
              <w:top w:val="nil"/>
              <w:left w:val="single" w:sz="8" w:space="0" w:color="auto"/>
              <w:bottom w:val="single" w:sz="8" w:space="0" w:color="auto"/>
              <w:right w:val="nil"/>
            </w:tcBorders>
            <w:shd w:val="clear" w:color="auto" w:fill="auto"/>
            <w:noWrap/>
            <w:vAlign w:val="center"/>
            <w:hideMark/>
          </w:tcPr>
          <w:p w14:paraId="5A1BB25E"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Y</w:t>
            </w:r>
          </w:p>
        </w:tc>
        <w:tc>
          <w:tcPr>
            <w:tcW w:w="1136" w:type="dxa"/>
            <w:tcBorders>
              <w:top w:val="nil"/>
              <w:left w:val="nil"/>
              <w:bottom w:val="single" w:sz="8" w:space="0" w:color="auto"/>
              <w:right w:val="nil"/>
            </w:tcBorders>
            <w:shd w:val="clear" w:color="auto" w:fill="auto"/>
            <w:noWrap/>
            <w:vAlign w:val="center"/>
            <w:hideMark/>
          </w:tcPr>
          <w:p w14:paraId="7396B70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U</w:t>
            </w:r>
          </w:p>
        </w:tc>
        <w:tc>
          <w:tcPr>
            <w:tcW w:w="1136" w:type="dxa"/>
            <w:tcBorders>
              <w:top w:val="nil"/>
              <w:left w:val="nil"/>
              <w:bottom w:val="single" w:sz="8" w:space="0" w:color="auto"/>
              <w:right w:val="single" w:sz="4" w:space="0" w:color="auto"/>
            </w:tcBorders>
            <w:shd w:val="clear" w:color="auto" w:fill="auto"/>
            <w:noWrap/>
            <w:vAlign w:val="center"/>
            <w:hideMark/>
          </w:tcPr>
          <w:p w14:paraId="77F9B567"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w:t>
            </w:r>
          </w:p>
        </w:tc>
        <w:tc>
          <w:tcPr>
            <w:tcW w:w="945" w:type="dxa"/>
            <w:tcBorders>
              <w:top w:val="nil"/>
              <w:left w:val="nil"/>
              <w:bottom w:val="single" w:sz="8" w:space="0" w:color="auto"/>
              <w:right w:val="nil"/>
            </w:tcBorders>
            <w:shd w:val="clear" w:color="auto" w:fill="auto"/>
            <w:noWrap/>
            <w:vAlign w:val="center"/>
            <w:hideMark/>
          </w:tcPr>
          <w:p w14:paraId="41B13378"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E043E">
              <w:rPr>
                <w:rFonts w:ascii="Arial" w:eastAsia="Times New Roman" w:hAnsi="Arial" w:cs="Arial"/>
                <w:color w:val="000000"/>
                <w:sz w:val="18"/>
                <w:szCs w:val="18"/>
                <w:lang w:eastAsia="zh-TW"/>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46105098"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E043E">
              <w:rPr>
                <w:rFonts w:ascii="Arial" w:eastAsia="Times New Roman" w:hAnsi="Arial" w:cs="Arial"/>
                <w:color w:val="000000"/>
                <w:sz w:val="18"/>
                <w:szCs w:val="18"/>
                <w:lang w:eastAsia="zh-TW"/>
              </w:rPr>
              <w:t>DecT</w:t>
            </w:r>
            <w:proofErr w:type="spellEnd"/>
          </w:p>
        </w:tc>
        <w:tc>
          <w:tcPr>
            <w:tcW w:w="1062" w:type="dxa"/>
            <w:tcBorders>
              <w:top w:val="nil"/>
              <w:left w:val="nil"/>
              <w:bottom w:val="nil"/>
              <w:right w:val="single" w:sz="8" w:space="0" w:color="auto"/>
            </w:tcBorders>
            <w:shd w:val="clear" w:color="auto" w:fill="auto"/>
            <w:noWrap/>
            <w:vAlign w:val="bottom"/>
            <w:hideMark/>
          </w:tcPr>
          <w:p w14:paraId="7AF0B46D"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E043E">
              <w:rPr>
                <w:rFonts w:ascii="Arial" w:eastAsia="Times New Roman" w:hAnsi="Arial" w:cs="Arial"/>
                <w:color w:val="000000"/>
                <w:sz w:val="18"/>
                <w:szCs w:val="18"/>
                <w:lang w:eastAsia="zh-TW"/>
              </w:rPr>
              <w:t>mPeakR</w:t>
            </w:r>
            <w:proofErr w:type="spellEnd"/>
          </w:p>
        </w:tc>
      </w:tr>
      <w:tr w:rsidR="00CE043E" w:rsidRPr="00CE043E" w14:paraId="2E9643FC"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571941CE"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A1</w:t>
            </w:r>
          </w:p>
        </w:tc>
        <w:tc>
          <w:tcPr>
            <w:tcW w:w="1136" w:type="dxa"/>
            <w:tcBorders>
              <w:top w:val="nil"/>
              <w:left w:val="single" w:sz="8" w:space="0" w:color="auto"/>
              <w:bottom w:val="nil"/>
              <w:right w:val="nil"/>
            </w:tcBorders>
            <w:shd w:val="clear" w:color="auto" w:fill="auto"/>
            <w:noWrap/>
            <w:vAlign w:val="center"/>
            <w:hideMark/>
          </w:tcPr>
          <w:p w14:paraId="7EFE61F6"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c>
          <w:tcPr>
            <w:tcW w:w="1136" w:type="dxa"/>
            <w:tcBorders>
              <w:top w:val="nil"/>
              <w:left w:val="nil"/>
              <w:bottom w:val="nil"/>
              <w:right w:val="nil"/>
            </w:tcBorders>
            <w:shd w:val="clear" w:color="auto" w:fill="auto"/>
            <w:noWrap/>
            <w:vAlign w:val="center"/>
            <w:hideMark/>
          </w:tcPr>
          <w:p w14:paraId="00010A5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c>
          <w:tcPr>
            <w:tcW w:w="1136" w:type="dxa"/>
            <w:tcBorders>
              <w:top w:val="nil"/>
              <w:left w:val="nil"/>
              <w:bottom w:val="nil"/>
              <w:right w:val="single" w:sz="4" w:space="0" w:color="auto"/>
            </w:tcBorders>
            <w:shd w:val="clear" w:color="auto" w:fill="auto"/>
            <w:noWrap/>
            <w:vAlign w:val="center"/>
            <w:hideMark/>
          </w:tcPr>
          <w:p w14:paraId="42F560ED"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5A9430F9"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0227B619"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c>
          <w:tcPr>
            <w:tcW w:w="1062" w:type="dxa"/>
            <w:tcBorders>
              <w:top w:val="single" w:sz="8" w:space="0" w:color="auto"/>
              <w:left w:val="single" w:sz="4" w:space="0" w:color="auto"/>
              <w:bottom w:val="nil"/>
              <w:right w:val="single" w:sz="8" w:space="0" w:color="auto"/>
            </w:tcBorders>
            <w:shd w:val="clear" w:color="auto" w:fill="auto"/>
            <w:noWrap/>
            <w:vAlign w:val="center"/>
            <w:hideMark/>
          </w:tcPr>
          <w:p w14:paraId="4881974D"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r>
      <w:tr w:rsidR="00CE043E" w:rsidRPr="00CE043E" w14:paraId="1AAE14AF"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55BAF15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A2</w:t>
            </w:r>
          </w:p>
        </w:tc>
        <w:tc>
          <w:tcPr>
            <w:tcW w:w="1136" w:type="dxa"/>
            <w:tcBorders>
              <w:top w:val="nil"/>
              <w:left w:val="single" w:sz="8" w:space="0" w:color="auto"/>
              <w:bottom w:val="nil"/>
              <w:right w:val="nil"/>
            </w:tcBorders>
            <w:shd w:val="clear" w:color="auto" w:fill="auto"/>
            <w:noWrap/>
            <w:vAlign w:val="center"/>
            <w:hideMark/>
          </w:tcPr>
          <w:p w14:paraId="7FC870E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c>
          <w:tcPr>
            <w:tcW w:w="1136" w:type="dxa"/>
            <w:tcBorders>
              <w:top w:val="nil"/>
              <w:left w:val="nil"/>
              <w:bottom w:val="nil"/>
              <w:right w:val="nil"/>
            </w:tcBorders>
            <w:shd w:val="clear" w:color="auto" w:fill="auto"/>
            <w:noWrap/>
            <w:vAlign w:val="center"/>
            <w:hideMark/>
          </w:tcPr>
          <w:p w14:paraId="47A19016"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6" w:type="dxa"/>
            <w:tcBorders>
              <w:top w:val="nil"/>
              <w:left w:val="nil"/>
              <w:bottom w:val="nil"/>
              <w:right w:val="single" w:sz="4" w:space="0" w:color="auto"/>
            </w:tcBorders>
            <w:shd w:val="clear" w:color="auto" w:fill="auto"/>
            <w:noWrap/>
            <w:vAlign w:val="center"/>
            <w:hideMark/>
          </w:tcPr>
          <w:p w14:paraId="1C218139"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4C672A65"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2CD2317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2" w:type="dxa"/>
            <w:tcBorders>
              <w:top w:val="nil"/>
              <w:left w:val="single" w:sz="4" w:space="0" w:color="auto"/>
              <w:bottom w:val="nil"/>
              <w:right w:val="single" w:sz="8" w:space="0" w:color="auto"/>
            </w:tcBorders>
            <w:shd w:val="clear" w:color="auto" w:fill="auto"/>
            <w:noWrap/>
            <w:vAlign w:val="center"/>
            <w:hideMark/>
          </w:tcPr>
          <w:p w14:paraId="16C18F95"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 </w:t>
            </w:r>
          </w:p>
        </w:tc>
      </w:tr>
      <w:tr w:rsidR="00CE043E" w:rsidRPr="00CE043E" w14:paraId="0416696C"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235C30FA"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B</w:t>
            </w:r>
          </w:p>
        </w:tc>
        <w:tc>
          <w:tcPr>
            <w:tcW w:w="1136" w:type="dxa"/>
            <w:tcBorders>
              <w:top w:val="nil"/>
              <w:left w:val="single" w:sz="8" w:space="0" w:color="auto"/>
              <w:bottom w:val="nil"/>
              <w:right w:val="nil"/>
            </w:tcBorders>
            <w:shd w:val="clear" w:color="auto" w:fill="auto"/>
            <w:noWrap/>
            <w:vAlign w:val="center"/>
            <w:hideMark/>
          </w:tcPr>
          <w:p w14:paraId="22CFB187"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nil"/>
            </w:tcBorders>
            <w:shd w:val="clear" w:color="auto" w:fill="auto"/>
            <w:noWrap/>
            <w:vAlign w:val="center"/>
            <w:hideMark/>
          </w:tcPr>
          <w:p w14:paraId="14DA3F3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single" w:sz="4" w:space="0" w:color="auto"/>
            </w:tcBorders>
            <w:shd w:val="clear" w:color="auto" w:fill="auto"/>
            <w:noWrap/>
            <w:vAlign w:val="center"/>
            <w:hideMark/>
          </w:tcPr>
          <w:p w14:paraId="13B708A8"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6FD3BDF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nil"/>
              <w:left w:val="nil"/>
              <w:bottom w:val="nil"/>
              <w:right w:val="nil"/>
            </w:tcBorders>
            <w:shd w:val="clear" w:color="auto" w:fill="auto"/>
            <w:noWrap/>
            <w:vAlign w:val="center"/>
            <w:hideMark/>
          </w:tcPr>
          <w:p w14:paraId="292AA72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645AA26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r w:rsidR="00CE043E" w:rsidRPr="00CE043E" w14:paraId="69739CB1"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6AD719B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C</w:t>
            </w:r>
          </w:p>
        </w:tc>
        <w:tc>
          <w:tcPr>
            <w:tcW w:w="1136" w:type="dxa"/>
            <w:tcBorders>
              <w:top w:val="nil"/>
              <w:left w:val="single" w:sz="8" w:space="0" w:color="auto"/>
              <w:bottom w:val="nil"/>
              <w:right w:val="nil"/>
            </w:tcBorders>
            <w:shd w:val="clear" w:color="auto" w:fill="auto"/>
            <w:noWrap/>
            <w:vAlign w:val="center"/>
            <w:hideMark/>
          </w:tcPr>
          <w:p w14:paraId="590183C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nil"/>
            </w:tcBorders>
            <w:shd w:val="clear" w:color="auto" w:fill="auto"/>
            <w:noWrap/>
            <w:vAlign w:val="center"/>
            <w:hideMark/>
          </w:tcPr>
          <w:p w14:paraId="2A283EA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single" w:sz="4" w:space="0" w:color="auto"/>
            </w:tcBorders>
            <w:shd w:val="clear" w:color="auto" w:fill="auto"/>
            <w:noWrap/>
            <w:vAlign w:val="center"/>
            <w:hideMark/>
          </w:tcPr>
          <w:p w14:paraId="64F9828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531290A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nil"/>
              <w:left w:val="nil"/>
              <w:bottom w:val="nil"/>
              <w:right w:val="nil"/>
            </w:tcBorders>
            <w:shd w:val="clear" w:color="auto" w:fill="auto"/>
            <w:noWrap/>
            <w:vAlign w:val="center"/>
            <w:hideMark/>
          </w:tcPr>
          <w:p w14:paraId="0A431A74"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4B5A7CD4"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r w:rsidR="00CE043E" w:rsidRPr="00CE043E" w14:paraId="467F585D"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134F1DAD"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E</w:t>
            </w:r>
          </w:p>
        </w:tc>
        <w:tc>
          <w:tcPr>
            <w:tcW w:w="1136" w:type="dxa"/>
            <w:tcBorders>
              <w:top w:val="nil"/>
              <w:left w:val="single" w:sz="8" w:space="0" w:color="auto"/>
              <w:bottom w:val="nil"/>
              <w:right w:val="nil"/>
            </w:tcBorders>
            <w:shd w:val="clear" w:color="auto" w:fill="auto"/>
            <w:noWrap/>
            <w:vAlign w:val="center"/>
            <w:hideMark/>
          </w:tcPr>
          <w:p w14:paraId="5D32347C"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nil"/>
            </w:tcBorders>
            <w:shd w:val="clear" w:color="auto" w:fill="auto"/>
            <w:noWrap/>
            <w:vAlign w:val="center"/>
            <w:hideMark/>
          </w:tcPr>
          <w:p w14:paraId="6A14738D"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single" w:sz="4" w:space="0" w:color="auto"/>
            </w:tcBorders>
            <w:shd w:val="clear" w:color="auto" w:fill="auto"/>
            <w:noWrap/>
            <w:vAlign w:val="center"/>
            <w:hideMark/>
          </w:tcPr>
          <w:p w14:paraId="2DA1E7C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3744906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nil"/>
              <w:left w:val="nil"/>
              <w:bottom w:val="nil"/>
              <w:right w:val="nil"/>
            </w:tcBorders>
            <w:shd w:val="clear" w:color="auto" w:fill="auto"/>
            <w:noWrap/>
            <w:vAlign w:val="center"/>
            <w:hideMark/>
          </w:tcPr>
          <w:p w14:paraId="5C65CA7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48141BE7"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r w:rsidR="00CE043E" w:rsidRPr="00CE043E" w14:paraId="2323BE4B" w14:textId="77777777" w:rsidTr="00CE043E">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E6DD3C2"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E043E">
              <w:rPr>
                <w:rFonts w:ascii="Arial" w:eastAsia="Times New Roman" w:hAnsi="Arial" w:cs="Arial"/>
                <w:b/>
                <w:bCs/>
                <w:color w:val="000000"/>
                <w:sz w:val="18"/>
                <w:szCs w:val="18"/>
                <w:lang w:eastAsia="zh-TW"/>
              </w:rPr>
              <w:t>Overall</w:t>
            </w:r>
          </w:p>
        </w:tc>
        <w:tc>
          <w:tcPr>
            <w:tcW w:w="1136" w:type="dxa"/>
            <w:tcBorders>
              <w:top w:val="single" w:sz="8" w:space="0" w:color="auto"/>
              <w:left w:val="single" w:sz="8" w:space="0" w:color="auto"/>
              <w:bottom w:val="single" w:sz="8" w:space="0" w:color="auto"/>
              <w:right w:val="nil"/>
            </w:tcBorders>
            <w:shd w:val="clear" w:color="auto" w:fill="auto"/>
            <w:noWrap/>
            <w:vAlign w:val="center"/>
            <w:hideMark/>
          </w:tcPr>
          <w:p w14:paraId="7661897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single" w:sz="8" w:space="0" w:color="auto"/>
              <w:left w:val="nil"/>
              <w:bottom w:val="single" w:sz="8" w:space="0" w:color="auto"/>
              <w:right w:val="nil"/>
            </w:tcBorders>
            <w:shd w:val="clear" w:color="auto" w:fill="auto"/>
            <w:noWrap/>
            <w:vAlign w:val="center"/>
            <w:hideMark/>
          </w:tcPr>
          <w:p w14:paraId="16E4CD0B"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single" w:sz="8" w:space="0" w:color="auto"/>
              <w:left w:val="nil"/>
              <w:bottom w:val="single" w:sz="8" w:space="0" w:color="auto"/>
              <w:right w:val="single" w:sz="4" w:space="0" w:color="auto"/>
            </w:tcBorders>
            <w:shd w:val="clear" w:color="auto" w:fill="auto"/>
            <w:noWrap/>
            <w:vAlign w:val="center"/>
            <w:hideMark/>
          </w:tcPr>
          <w:p w14:paraId="629AD4DE"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single" w:sz="8" w:space="0" w:color="auto"/>
              <w:left w:val="nil"/>
              <w:bottom w:val="single" w:sz="8" w:space="0" w:color="auto"/>
              <w:right w:val="nil"/>
            </w:tcBorders>
            <w:shd w:val="clear" w:color="auto" w:fill="auto"/>
            <w:noWrap/>
            <w:vAlign w:val="center"/>
            <w:hideMark/>
          </w:tcPr>
          <w:p w14:paraId="68E5397D"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single" w:sz="8" w:space="0" w:color="auto"/>
              <w:left w:val="nil"/>
              <w:bottom w:val="single" w:sz="8" w:space="0" w:color="auto"/>
              <w:right w:val="nil"/>
            </w:tcBorders>
            <w:shd w:val="clear" w:color="auto" w:fill="auto"/>
            <w:noWrap/>
            <w:vAlign w:val="center"/>
            <w:hideMark/>
          </w:tcPr>
          <w:p w14:paraId="3CDB5F6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6E6E674"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r w:rsidR="00CE043E" w:rsidRPr="00CE043E" w14:paraId="5B2C5E99"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2D480808"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D</w:t>
            </w:r>
          </w:p>
        </w:tc>
        <w:tc>
          <w:tcPr>
            <w:tcW w:w="1136" w:type="dxa"/>
            <w:tcBorders>
              <w:top w:val="nil"/>
              <w:left w:val="single" w:sz="8" w:space="0" w:color="auto"/>
              <w:bottom w:val="nil"/>
              <w:right w:val="nil"/>
            </w:tcBorders>
            <w:shd w:val="clear" w:color="auto" w:fill="auto"/>
            <w:noWrap/>
            <w:vAlign w:val="center"/>
            <w:hideMark/>
          </w:tcPr>
          <w:p w14:paraId="3F68EB0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-0.06%</w:t>
            </w:r>
          </w:p>
        </w:tc>
        <w:tc>
          <w:tcPr>
            <w:tcW w:w="1136" w:type="dxa"/>
            <w:tcBorders>
              <w:top w:val="nil"/>
              <w:left w:val="nil"/>
              <w:bottom w:val="nil"/>
              <w:right w:val="nil"/>
            </w:tcBorders>
            <w:shd w:val="clear" w:color="auto" w:fill="auto"/>
            <w:noWrap/>
            <w:vAlign w:val="center"/>
            <w:hideMark/>
          </w:tcPr>
          <w:p w14:paraId="370C65D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-0.27%</w:t>
            </w:r>
          </w:p>
        </w:tc>
        <w:tc>
          <w:tcPr>
            <w:tcW w:w="1136" w:type="dxa"/>
            <w:tcBorders>
              <w:top w:val="nil"/>
              <w:left w:val="nil"/>
              <w:bottom w:val="nil"/>
              <w:right w:val="single" w:sz="4" w:space="0" w:color="auto"/>
            </w:tcBorders>
            <w:shd w:val="clear" w:color="auto" w:fill="auto"/>
            <w:noWrap/>
            <w:vAlign w:val="center"/>
            <w:hideMark/>
          </w:tcPr>
          <w:p w14:paraId="71ACF40D"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0.29%</w:t>
            </w:r>
          </w:p>
        </w:tc>
        <w:tc>
          <w:tcPr>
            <w:tcW w:w="945" w:type="dxa"/>
            <w:tcBorders>
              <w:top w:val="nil"/>
              <w:left w:val="nil"/>
              <w:bottom w:val="nil"/>
              <w:right w:val="nil"/>
            </w:tcBorders>
            <w:shd w:val="clear" w:color="auto" w:fill="auto"/>
            <w:noWrap/>
            <w:vAlign w:val="center"/>
            <w:hideMark/>
          </w:tcPr>
          <w:p w14:paraId="131B80F9"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100.9%</w:t>
            </w:r>
          </w:p>
        </w:tc>
        <w:tc>
          <w:tcPr>
            <w:tcW w:w="945" w:type="dxa"/>
            <w:tcBorders>
              <w:top w:val="nil"/>
              <w:left w:val="nil"/>
              <w:bottom w:val="nil"/>
              <w:right w:val="nil"/>
            </w:tcBorders>
            <w:shd w:val="clear" w:color="auto" w:fill="auto"/>
            <w:noWrap/>
            <w:vAlign w:val="center"/>
            <w:hideMark/>
          </w:tcPr>
          <w:p w14:paraId="212F99D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100.1%</w:t>
            </w:r>
          </w:p>
        </w:tc>
        <w:tc>
          <w:tcPr>
            <w:tcW w:w="1062" w:type="dxa"/>
            <w:tcBorders>
              <w:top w:val="nil"/>
              <w:left w:val="single" w:sz="4" w:space="0" w:color="auto"/>
              <w:bottom w:val="nil"/>
              <w:right w:val="single" w:sz="8" w:space="0" w:color="auto"/>
            </w:tcBorders>
            <w:shd w:val="clear" w:color="auto" w:fill="auto"/>
            <w:noWrap/>
            <w:vAlign w:val="center"/>
            <w:hideMark/>
          </w:tcPr>
          <w:p w14:paraId="3A2C93BC"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100%</w:t>
            </w:r>
          </w:p>
        </w:tc>
      </w:tr>
      <w:tr w:rsidR="00CE043E" w:rsidRPr="00CE043E" w14:paraId="7C221AEE" w14:textId="77777777" w:rsidTr="00CE043E">
        <w:trPr>
          <w:trHeight w:val="255"/>
          <w:jc w:val="center"/>
        </w:trPr>
        <w:tc>
          <w:tcPr>
            <w:tcW w:w="1640" w:type="dxa"/>
            <w:tcBorders>
              <w:top w:val="nil"/>
              <w:left w:val="single" w:sz="8" w:space="0" w:color="auto"/>
              <w:bottom w:val="nil"/>
              <w:right w:val="nil"/>
            </w:tcBorders>
            <w:shd w:val="clear" w:color="auto" w:fill="auto"/>
            <w:noWrap/>
            <w:vAlign w:val="center"/>
            <w:hideMark/>
          </w:tcPr>
          <w:p w14:paraId="5036027A"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F</w:t>
            </w:r>
          </w:p>
        </w:tc>
        <w:tc>
          <w:tcPr>
            <w:tcW w:w="1136" w:type="dxa"/>
            <w:tcBorders>
              <w:top w:val="nil"/>
              <w:left w:val="single" w:sz="8" w:space="0" w:color="auto"/>
              <w:bottom w:val="nil"/>
              <w:right w:val="nil"/>
            </w:tcBorders>
            <w:shd w:val="clear" w:color="auto" w:fill="auto"/>
            <w:noWrap/>
            <w:vAlign w:val="center"/>
            <w:hideMark/>
          </w:tcPr>
          <w:p w14:paraId="4309D59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nil"/>
            </w:tcBorders>
            <w:shd w:val="clear" w:color="auto" w:fill="auto"/>
            <w:noWrap/>
            <w:vAlign w:val="center"/>
            <w:hideMark/>
          </w:tcPr>
          <w:p w14:paraId="6B52EDF2"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nil"/>
              <w:right w:val="single" w:sz="4" w:space="0" w:color="auto"/>
            </w:tcBorders>
            <w:shd w:val="clear" w:color="auto" w:fill="auto"/>
            <w:noWrap/>
            <w:vAlign w:val="center"/>
            <w:hideMark/>
          </w:tcPr>
          <w:p w14:paraId="677F47A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nil"/>
              <w:left w:val="nil"/>
              <w:bottom w:val="nil"/>
              <w:right w:val="nil"/>
            </w:tcBorders>
            <w:shd w:val="clear" w:color="auto" w:fill="auto"/>
            <w:noWrap/>
            <w:vAlign w:val="center"/>
            <w:hideMark/>
          </w:tcPr>
          <w:p w14:paraId="18EDFEA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nil"/>
              <w:left w:val="nil"/>
              <w:bottom w:val="nil"/>
              <w:right w:val="nil"/>
            </w:tcBorders>
            <w:shd w:val="clear" w:color="auto" w:fill="auto"/>
            <w:noWrap/>
            <w:vAlign w:val="center"/>
            <w:hideMark/>
          </w:tcPr>
          <w:p w14:paraId="7D4E6291"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43284D16"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r w:rsidR="00CE043E" w:rsidRPr="00CE043E" w14:paraId="4FDBB334" w14:textId="77777777" w:rsidTr="00CE043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37029C7"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Class TGM</w:t>
            </w:r>
          </w:p>
        </w:tc>
        <w:tc>
          <w:tcPr>
            <w:tcW w:w="1136" w:type="dxa"/>
            <w:tcBorders>
              <w:top w:val="nil"/>
              <w:left w:val="single" w:sz="8" w:space="0" w:color="auto"/>
              <w:bottom w:val="single" w:sz="8" w:space="0" w:color="auto"/>
              <w:right w:val="nil"/>
            </w:tcBorders>
            <w:shd w:val="clear" w:color="auto" w:fill="auto"/>
            <w:noWrap/>
            <w:vAlign w:val="center"/>
            <w:hideMark/>
          </w:tcPr>
          <w:p w14:paraId="40FF80F3"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single" w:sz="8" w:space="0" w:color="auto"/>
              <w:right w:val="nil"/>
            </w:tcBorders>
            <w:shd w:val="clear" w:color="auto" w:fill="auto"/>
            <w:noWrap/>
            <w:vAlign w:val="center"/>
            <w:hideMark/>
          </w:tcPr>
          <w:p w14:paraId="2502B2F6"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1136" w:type="dxa"/>
            <w:tcBorders>
              <w:top w:val="nil"/>
              <w:left w:val="nil"/>
              <w:bottom w:val="single" w:sz="8" w:space="0" w:color="auto"/>
              <w:right w:val="single" w:sz="4" w:space="0" w:color="auto"/>
            </w:tcBorders>
            <w:shd w:val="clear" w:color="auto" w:fill="auto"/>
            <w:noWrap/>
            <w:vAlign w:val="center"/>
            <w:hideMark/>
          </w:tcPr>
          <w:p w14:paraId="7398422F"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#VALUE!</w:t>
            </w:r>
          </w:p>
        </w:tc>
        <w:tc>
          <w:tcPr>
            <w:tcW w:w="945" w:type="dxa"/>
            <w:tcBorders>
              <w:top w:val="nil"/>
              <w:left w:val="nil"/>
              <w:bottom w:val="single" w:sz="8" w:space="0" w:color="auto"/>
              <w:right w:val="nil"/>
            </w:tcBorders>
            <w:shd w:val="clear" w:color="auto" w:fill="auto"/>
            <w:noWrap/>
            <w:vAlign w:val="center"/>
            <w:hideMark/>
          </w:tcPr>
          <w:p w14:paraId="332FF578"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945" w:type="dxa"/>
            <w:tcBorders>
              <w:top w:val="nil"/>
              <w:left w:val="nil"/>
              <w:bottom w:val="single" w:sz="8" w:space="0" w:color="auto"/>
              <w:right w:val="nil"/>
            </w:tcBorders>
            <w:shd w:val="clear" w:color="auto" w:fill="auto"/>
            <w:noWrap/>
            <w:vAlign w:val="center"/>
            <w:hideMark/>
          </w:tcPr>
          <w:p w14:paraId="51E8C1C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695DD5B0" w14:textId="77777777" w:rsidR="00CE043E" w:rsidRPr="00CE043E" w:rsidRDefault="00CE043E" w:rsidP="00CE0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E043E">
              <w:rPr>
                <w:rFonts w:ascii="Arial" w:eastAsia="Times New Roman" w:hAnsi="Arial" w:cs="Arial"/>
                <w:color w:val="000000"/>
                <w:sz w:val="18"/>
                <w:szCs w:val="18"/>
                <w:lang w:eastAsia="zh-TW"/>
              </w:rPr>
              <w:t>#NUM!</w:t>
            </w:r>
          </w:p>
        </w:tc>
      </w:tr>
    </w:tbl>
    <w:p w14:paraId="043D5DAF" w14:textId="77777777" w:rsidR="00636A29" w:rsidRDefault="00636A29" w:rsidP="00A83253">
      <w:pPr>
        <w:rPr>
          <w:rFonts w:hint="eastAsia"/>
          <w:szCs w:val="22"/>
          <w:lang w:val="en-CA" w:eastAsia="zh-TW"/>
        </w:rPr>
      </w:pPr>
    </w:p>
    <w:p w14:paraId="1A616DC9" w14:textId="77777777" w:rsidR="00691B2C" w:rsidRDefault="00691B2C" w:rsidP="00691B2C">
      <w:pPr>
        <w:pStyle w:val="Heading1"/>
        <w:rPr>
          <w:rFonts w:eastAsia="PMingLiU"/>
          <w:lang w:val="en-CA"/>
        </w:rPr>
      </w:pPr>
      <w:r>
        <w:rPr>
          <w:rFonts w:eastAsia="PMingLiU"/>
          <w:lang w:val="en-CA"/>
        </w:rPr>
        <w:t>Reference</w:t>
      </w:r>
    </w:p>
    <w:p w14:paraId="26BD8712" w14:textId="0F512141" w:rsidR="00691B2C" w:rsidRDefault="00691B2C" w:rsidP="00691B2C">
      <w:pPr>
        <w:pStyle w:val="ListParagraph"/>
        <w:numPr>
          <w:ilvl w:val="0"/>
          <w:numId w:val="12"/>
        </w:numPr>
        <w:overflowPunct/>
        <w:autoSpaceDE/>
        <w:adjustRightInd/>
        <w:spacing w:before="0"/>
        <w:rPr>
          <w:rFonts w:eastAsia="PMingLiU"/>
          <w:lang w:val="en-CA"/>
        </w:rPr>
      </w:pPr>
      <w:bookmarkStart w:id="0" w:name="_Ref21295970"/>
      <w:bookmarkStart w:id="1" w:name="_Ref75786603"/>
      <w:bookmarkStart w:id="2" w:name="_Ref107833425"/>
      <w:bookmarkStart w:id="3" w:name="_Ref69319151"/>
      <w:r>
        <w:rPr>
          <w:lang w:val="en-CA"/>
        </w:rPr>
        <w:t xml:space="preserve">M. Coban, R.-L. Liao, K. Naser, J. Ström, and L. Zhang, “Algorithm description of Enhanced Compression Model </w:t>
      </w:r>
      <w:r>
        <w:rPr>
          <w:rFonts w:hint="eastAsia"/>
          <w:lang w:val="en-CA" w:eastAsia="zh-TW"/>
        </w:rPr>
        <w:t>12</w:t>
      </w:r>
      <w:r>
        <w:rPr>
          <w:lang w:val="en-CA"/>
        </w:rPr>
        <w:t xml:space="preserve"> (ECM </w:t>
      </w:r>
      <w:r>
        <w:rPr>
          <w:rFonts w:hint="eastAsia"/>
          <w:lang w:val="en-CA" w:eastAsia="zh-TW"/>
        </w:rPr>
        <w:t>12</w:t>
      </w:r>
      <w:r>
        <w:rPr>
          <w:lang w:val="en-CA"/>
        </w:rPr>
        <w:t>)”, ISO/IEC JTC1/SC29 JVET-A</w:t>
      </w:r>
      <w:r>
        <w:rPr>
          <w:rFonts w:hint="eastAsia"/>
          <w:lang w:val="en-CA" w:eastAsia="zh-TW"/>
        </w:rPr>
        <w:t>H</w:t>
      </w:r>
      <w:r>
        <w:rPr>
          <w:lang w:val="en-CA"/>
        </w:rPr>
        <w:t>202</w:t>
      </w:r>
      <w:r>
        <w:rPr>
          <w:rFonts w:hint="eastAsia"/>
          <w:lang w:val="en-CA" w:eastAsia="zh-TW"/>
        </w:rPr>
        <w:t>5</w:t>
      </w:r>
      <w:r>
        <w:rPr>
          <w:lang w:val="en-CA"/>
        </w:rPr>
        <w:t xml:space="preserve">, </w:t>
      </w:r>
      <w:r w:rsidR="00636A29">
        <w:rPr>
          <w:rFonts w:hint="eastAsia"/>
          <w:lang w:val="en-CA" w:eastAsia="zh-TW"/>
        </w:rPr>
        <w:t>Jan</w:t>
      </w:r>
      <w:r>
        <w:rPr>
          <w:lang w:val="en-CA"/>
        </w:rPr>
        <w:t>. 202</w:t>
      </w:r>
      <w:r w:rsidR="00636A29">
        <w:rPr>
          <w:rFonts w:hint="eastAsia"/>
          <w:lang w:val="en-CA" w:eastAsia="zh-TW"/>
        </w:rPr>
        <w:t>4</w:t>
      </w:r>
      <w:r>
        <w:rPr>
          <w:lang w:val="en-CA"/>
        </w:rPr>
        <w:t>.</w:t>
      </w:r>
      <w:bookmarkEnd w:id="0"/>
    </w:p>
    <w:p w14:paraId="4FF38937" w14:textId="5569FC82" w:rsidR="00691B2C" w:rsidRDefault="00691B2C" w:rsidP="00691B2C">
      <w:pPr>
        <w:pStyle w:val="ListParagraph"/>
        <w:numPr>
          <w:ilvl w:val="0"/>
          <w:numId w:val="12"/>
        </w:numPr>
        <w:overflowPunct/>
        <w:autoSpaceDE/>
        <w:adjustRightInd/>
        <w:spacing w:before="0"/>
        <w:rPr>
          <w:lang w:val="en-CA"/>
        </w:rPr>
      </w:pPr>
      <w:bookmarkStart w:id="4" w:name="_Ref123939026"/>
      <w:bookmarkStart w:id="5" w:name="_Ref132371011"/>
      <w:r>
        <w:rPr>
          <w:lang w:val="en-CA"/>
        </w:rPr>
        <w:t>ECM-</w:t>
      </w:r>
      <w:r>
        <w:rPr>
          <w:rFonts w:hint="eastAsia"/>
          <w:lang w:val="en-CA" w:eastAsia="zh-TW"/>
        </w:rPr>
        <w:t>12</w:t>
      </w:r>
      <w:r>
        <w:rPr>
          <w:lang w:val="en-CA"/>
        </w:rPr>
        <w:t xml:space="preserve">.0, </w:t>
      </w:r>
      <w:hyperlink r:id="rId10" w:history="1">
        <w:r w:rsidRPr="000B1BFF">
          <w:rPr>
            <w:rStyle w:val="Hyperlink"/>
          </w:rPr>
          <w:t>https://vcgit.hhi.fraunhofer.de/ecm/ECM</w:t>
        </w:r>
      </w:hyperlink>
      <w:r>
        <w:rPr>
          <w:lang w:val="en-CA"/>
        </w:rPr>
        <w:t>.</w:t>
      </w:r>
      <w:bookmarkEnd w:id="1"/>
      <w:bookmarkEnd w:id="2"/>
      <w:bookmarkEnd w:id="4"/>
      <w:bookmarkEnd w:id="5"/>
    </w:p>
    <w:p w14:paraId="4CE3EE5A" w14:textId="6477923C" w:rsidR="00691B2C" w:rsidRDefault="00691B2C" w:rsidP="00691B2C">
      <w:pPr>
        <w:pStyle w:val="ListParagraph"/>
        <w:numPr>
          <w:ilvl w:val="0"/>
          <w:numId w:val="12"/>
        </w:numPr>
        <w:overflowPunct/>
        <w:autoSpaceDE/>
        <w:adjustRightInd/>
        <w:spacing w:before="0"/>
        <w:rPr>
          <w:lang w:val="en-CA"/>
        </w:rPr>
      </w:pPr>
      <w:bookmarkStart w:id="6" w:name="_Ref123939061"/>
      <w:r>
        <w:rPr>
          <w:lang w:val="en-CA"/>
        </w:rPr>
        <w:t>M. Karczewicz, and Y. Ye, “Common Test Conditions and evaluation procedures for enhanced compression tool testing”, ISO/IEC JTC1/SC29 JVET-</w:t>
      </w:r>
      <w:r w:rsidR="00636A29">
        <w:rPr>
          <w:rFonts w:hint="eastAsia"/>
          <w:lang w:val="en-CA" w:eastAsia="zh-TW"/>
        </w:rPr>
        <w:t>AF</w:t>
      </w:r>
      <w:r>
        <w:rPr>
          <w:lang w:val="en-CA"/>
        </w:rPr>
        <w:t xml:space="preserve">2017, </w:t>
      </w:r>
      <w:r w:rsidR="00636A29">
        <w:rPr>
          <w:rFonts w:hint="eastAsia"/>
          <w:lang w:val="en-CA" w:eastAsia="zh-TW"/>
        </w:rPr>
        <w:t>Oct.</w:t>
      </w:r>
      <w:r>
        <w:rPr>
          <w:lang w:val="en-CA"/>
        </w:rPr>
        <w:t xml:space="preserve"> 202</w:t>
      </w:r>
      <w:r w:rsidR="00636A29">
        <w:rPr>
          <w:rFonts w:hint="eastAsia"/>
          <w:lang w:val="en-CA" w:eastAsia="zh-TW"/>
        </w:rPr>
        <w:t>3</w:t>
      </w:r>
      <w:r>
        <w:rPr>
          <w:lang w:val="en-CA"/>
        </w:rPr>
        <w:t>.</w:t>
      </w:r>
      <w:bookmarkEnd w:id="3"/>
      <w:bookmarkEnd w:id="6"/>
    </w:p>
    <w:p w14:paraId="6C73DA1C" w14:textId="77777777" w:rsidR="00691B2C" w:rsidRPr="005B217D" w:rsidRDefault="00691B2C" w:rsidP="00A83253">
      <w:pPr>
        <w:rPr>
          <w:rFonts w:hint="eastAsia"/>
          <w:szCs w:val="22"/>
          <w:lang w:val="en-CA" w:eastAsia="zh-TW"/>
        </w:rPr>
      </w:pPr>
    </w:p>
    <w:p w14:paraId="32EAF635" w14:textId="45E69F3C" w:rsidR="007F1F8B" w:rsidRPr="005B217D" w:rsidRDefault="00707AED" w:rsidP="009234A5">
      <w:pPr>
        <w:rPr>
          <w:szCs w:val="22"/>
          <w:lang w:val="en-CA"/>
        </w:rPr>
      </w:pPr>
      <w:r>
        <w:rPr>
          <w:rFonts w:hint="eastAsia"/>
          <w:b/>
          <w:szCs w:val="22"/>
          <w:lang w:val="en-CA" w:eastAsia="zh-TW"/>
        </w:rPr>
        <w:t>Tencent</w:t>
      </w:r>
      <w:r w:rsidR="005801A2" w:rsidRPr="005B217D">
        <w:rPr>
          <w:b/>
          <w:szCs w:val="22"/>
          <w:lang w:val="en-CA"/>
        </w:rPr>
        <w:t xml:space="preserve"> does not have any current or pending patent rights relating to the technology described in this contribution.</w:t>
      </w:r>
    </w:p>
    <w:sectPr w:rsidR="007F1F8B" w:rsidRPr="005B217D" w:rsidSect="00AF42A3">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1DB6C" w14:textId="77777777" w:rsidR="00AF42A3" w:rsidRDefault="00AF42A3">
      <w:r>
        <w:separator/>
      </w:r>
    </w:p>
  </w:endnote>
  <w:endnote w:type="continuationSeparator" w:id="0">
    <w:p w14:paraId="41C106C9" w14:textId="77777777" w:rsidR="00AF42A3" w:rsidRDefault="00AF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696095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545D">
      <w:rPr>
        <w:rStyle w:val="PageNumber"/>
        <w:noProof/>
      </w:rPr>
      <w:t>2024-02-13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95AD9" w14:textId="77777777" w:rsidR="00AF42A3" w:rsidRDefault="00AF42A3">
      <w:r>
        <w:separator/>
      </w:r>
    </w:p>
  </w:footnote>
  <w:footnote w:type="continuationSeparator" w:id="0">
    <w:p w14:paraId="5C3F1D70" w14:textId="77777777" w:rsidR="00AF42A3" w:rsidRDefault="00AF42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044F70"/>
    <w:multiLevelType w:val="hybridMultilevel"/>
    <w:tmpl w:val="601A20F8"/>
    <w:lvl w:ilvl="0" w:tplc="39C2201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num w:numId="1" w16cid:durableId="4761917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5318836">
    <w:abstractNumId w:val="9"/>
  </w:num>
  <w:num w:numId="3" w16cid:durableId="1565069173">
    <w:abstractNumId w:val="8"/>
  </w:num>
  <w:num w:numId="4" w16cid:durableId="183440411">
    <w:abstractNumId w:val="6"/>
  </w:num>
  <w:num w:numId="5" w16cid:durableId="1710570715">
    <w:abstractNumId w:val="7"/>
  </w:num>
  <w:num w:numId="6" w16cid:durableId="2127193105">
    <w:abstractNumId w:val="4"/>
  </w:num>
  <w:num w:numId="7" w16cid:durableId="1734502992">
    <w:abstractNumId w:val="5"/>
  </w:num>
  <w:num w:numId="8" w16cid:durableId="2041005675">
    <w:abstractNumId w:val="4"/>
  </w:num>
  <w:num w:numId="9" w16cid:durableId="95518674">
    <w:abstractNumId w:val="1"/>
  </w:num>
  <w:num w:numId="10" w16cid:durableId="317922642">
    <w:abstractNumId w:val="3"/>
  </w:num>
  <w:num w:numId="11" w16cid:durableId="1151561518">
    <w:abstractNumId w:val="2"/>
  </w:num>
  <w:num w:numId="12" w16cid:durableId="241179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36A29"/>
    <w:rsid w:val="00646707"/>
    <w:rsid w:val="00657F7E"/>
    <w:rsid w:val="00662E58"/>
    <w:rsid w:val="006637F2"/>
    <w:rsid w:val="006642A5"/>
    <w:rsid w:val="00664DCF"/>
    <w:rsid w:val="00691B2C"/>
    <w:rsid w:val="006A0E5C"/>
    <w:rsid w:val="006A48E6"/>
    <w:rsid w:val="006C5D39"/>
    <w:rsid w:val="006D6D9B"/>
    <w:rsid w:val="006E2810"/>
    <w:rsid w:val="006E5417"/>
    <w:rsid w:val="006F0794"/>
    <w:rsid w:val="006F2822"/>
    <w:rsid w:val="006F6E01"/>
    <w:rsid w:val="006F7528"/>
    <w:rsid w:val="007023DE"/>
    <w:rsid w:val="00707AED"/>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42A3"/>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545D"/>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043E"/>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3589"/>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691B2C"/>
    <w:rPr>
      <w:sz w:val="22"/>
    </w:rPr>
  </w:style>
  <w:style w:type="paragraph" w:styleId="ListParagraph">
    <w:name w:val="List Paragraph"/>
    <w:basedOn w:val="Normal"/>
    <w:link w:val="ListParagraphChar"/>
    <w:uiPriority w:val="34"/>
    <w:qFormat/>
    <w:rsid w:val="00691B2C"/>
    <w:pPr>
      <w:ind w:left="720"/>
      <w:contextualSpacing/>
      <w:textAlignment w:val="auto"/>
    </w:pPr>
  </w:style>
  <w:style w:type="character" w:styleId="UnresolvedMention">
    <w:name w:val="Unresolved Mention"/>
    <w:basedOn w:val="DefaultParagraphFont"/>
    <w:uiPriority w:val="99"/>
    <w:semiHidden/>
    <w:unhideWhenUsed/>
    <w:rsid w:val="00691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264196">
      <w:bodyDiv w:val="1"/>
      <w:marLeft w:val="0"/>
      <w:marRight w:val="0"/>
      <w:marTop w:val="0"/>
      <w:marBottom w:val="0"/>
      <w:divBdr>
        <w:top w:val="none" w:sz="0" w:space="0" w:color="auto"/>
        <w:left w:val="none" w:sz="0" w:space="0" w:color="auto"/>
        <w:bottom w:val="none" w:sz="0" w:space="0" w:color="auto"/>
        <w:right w:val="none" w:sz="0" w:space="0" w:color="auto"/>
      </w:divBdr>
    </w:div>
    <w:div w:id="949822568">
      <w:bodyDiv w:val="1"/>
      <w:marLeft w:val="0"/>
      <w:marRight w:val="0"/>
      <w:marTop w:val="0"/>
      <w:marBottom w:val="0"/>
      <w:divBdr>
        <w:top w:val="none" w:sz="0" w:space="0" w:color="auto"/>
        <w:left w:val="none" w:sz="0" w:space="0" w:color="auto"/>
        <w:bottom w:val="none" w:sz="0" w:space="0" w:color="auto"/>
        <w:right w:val="none" w:sz="0" w:space="0" w:color="auto"/>
      </w:divBdr>
    </w:div>
    <w:div w:id="1185553126">
      <w:bodyDiv w:val="1"/>
      <w:marLeft w:val="0"/>
      <w:marRight w:val="0"/>
      <w:marTop w:val="0"/>
      <w:marBottom w:val="0"/>
      <w:divBdr>
        <w:top w:val="none" w:sz="0" w:space="0" w:color="auto"/>
        <w:left w:val="none" w:sz="0" w:space="0" w:color="auto"/>
        <w:bottom w:val="none" w:sz="0" w:space="0" w:color="auto"/>
        <w:right w:val="none" w:sz="0" w:space="0" w:color="auto"/>
      </w:divBdr>
    </w:div>
    <w:div w:id="12552818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EC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20800-3385-4F05-A3C3-AE0AE0DF5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526</Words>
  <Characters>3004</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lienfeichen 陳聯霏</cp:lastModifiedBy>
  <cp:revision>6</cp:revision>
  <cp:lastPrinted>1900-01-01T08:00:00Z</cp:lastPrinted>
  <dcterms:created xsi:type="dcterms:W3CDTF">2023-11-23T15:31:00Z</dcterms:created>
  <dcterms:modified xsi:type="dcterms:W3CDTF">2024-04-23T13:33:00Z</dcterms:modified>
</cp:coreProperties>
</file>